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F2D57C8" w14:textId="4CD64255" w:rsidR="00E847D0" w:rsidRPr="00E847D0" w:rsidRDefault="00E847D0" w:rsidP="00E847D0">
      <w:pPr>
        <w:tabs>
          <w:tab w:val="center" w:pos="4536"/>
          <w:tab w:val="right" w:pos="8280"/>
          <w:tab w:val="right" w:pos="9639"/>
        </w:tabs>
        <w:ind w:right="2"/>
        <w:rPr>
          <w:rFonts w:ascii="Arial" w:hAnsi="Arial" w:cs="Arial"/>
          <w:b/>
          <w:bCs/>
        </w:rPr>
      </w:pPr>
      <w:r w:rsidRPr="00E847D0">
        <w:rPr>
          <w:rFonts w:ascii="Arial" w:hAnsi="Arial" w:cs="Arial"/>
          <w:b/>
          <w:bCs/>
        </w:rPr>
        <w:t>3GPP TSG RAN WG1 #10</w:t>
      </w:r>
      <w:r w:rsidR="009B5B0A">
        <w:rPr>
          <w:rFonts w:ascii="Arial" w:hAnsi="Arial" w:cs="Arial"/>
          <w:b/>
          <w:bCs/>
        </w:rPr>
        <w:t>4</w:t>
      </w:r>
      <w:r w:rsidR="00685938">
        <w:rPr>
          <w:rFonts w:ascii="Arial" w:hAnsi="Arial" w:cs="Arial"/>
          <w:b/>
          <w:bCs/>
        </w:rPr>
        <w:t>-e</w:t>
      </w:r>
      <w:r w:rsidRPr="00E847D0">
        <w:rPr>
          <w:rFonts w:ascii="Arial" w:hAnsi="Arial" w:cs="Arial"/>
          <w:b/>
          <w:bCs/>
        </w:rPr>
        <w:tab/>
      </w:r>
      <w:r w:rsidRPr="00E847D0">
        <w:rPr>
          <w:rFonts w:ascii="Arial" w:hAnsi="Arial" w:cs="Arial"/>
          <w:b/>
          <w:bCs/>
        </w:rPr>
        <w:tab/>
      </w:r>
      <w:r w:rsidRPr="00BD32F5">
        <w:rPr>
          <w:rFonts w:ascii="Arial" w:hAnsi="Arial" w:cs="Arial"/>
          <w:b/>
          <w:bCs/>
        </w:rPr>
        <w:t>R1-</w:t>
      </w:r>
      <w:r w:rsidR="000B7498">
        <w:rPr>
          <w:rFonts w:ascii="Arial" w:hAnsi="Arial" w:cs="Arial"/>
          <w:b/>
          <w:bCs/>
        </w:rPr>
        <w:t>2101376</w:t>
      </w:r>
    </w:p>
    <w:p w14:paraId="498D7BE2" w14:textId="490DC44E" w:rsidR="00E847D0" w:rsidRPr="00D66952" w:rsidRDefault="00E847D0" w:rsidP="00E847D0">
      <w:pPr>
        <w:tabs>
          <w:tab w:val="center" w:pos="4536"/>
          <w:tab w:val="right" w:pos="9072"/>
        </w:tabs>
        <w:rPr>
          <w:rFonts w:ascii="Arial" w:eastAsia="MS Mincho" w:hAnsi="Arial" w:cs="Arial"/>
          <w:b/>
          <w:bCs/>
          <w:lang w:val="en-GB" w:eastAsia="ja-JP"/>
        </w:rPr>
      </w:pPr>
      <w:r w:rsidRPr="00E847D0">
        <w:rPr>
          <w:rFonts w:ascii="Arial" w:eastAsia="MS Mincho" w:hAnsi="Arial" w:cs="Arial"/>
          <w:b/>
          <w:bCs/>
          <w:lang w:eastAsia="ja-JP"/>
        </w:rPr>
        <w:t xml:space="preserve">e-Meeting, </w:t>
      </w:r>
      <w:r w:rsidR="009B5B0A" w:rsidRPr="009B5B0A">
        <w:rPr>
          <w:rFonts w:ascii="Arial" w:eastAsia="MS Mincho" w:hAnsi="Arial" w:cs="Arial"/>
          <w:b/>
          <w:bCs/>
          <w:lang w:val="en-GB" w:eastAsia="ja-JP"/>
        </w:rPr>
        <w:t>January 25</w:t>
      </w:r>
      <w:r w:rsidR="009B5B0A" w:rsidRPr="009B5B0A">
        <w:rPr>
          <w:rFonts w:ascii="Arial" w:eastAsia="MS Mincho" w:hAnsi="Arial" w:cs="Arial"/>
          <w:b/>
          <w:bCs/>
          <w:vertAlign w:val="superscript"/>
          <w:lang w:val="en-GB" w:eastAsia="ja-JP"/>
        </w:rPr>
        <w:t>th</w:t>
      </w:r>
      <w:r w:rsidR="009B5B0A" w:rsidRPr="009B5B0A">
        <w:rPr>
          <w:rFonts w:ascii="Arial" w:eastAsia="MS Mincho" w:hAnsi="Arial" w:cs="Arial"/>
          <w:b/>
          <w:bCs/>
          <w:lang w:val="en-GB" w:eastAsia="ja-JP"/>
        </w:rPr>
        <w:t xml:space="preserve"> – February 5</w:t>
      </w:r>
      <w:r w:rsidR="009B5B0A" w:rsidRPr="009B5B0A">
        <w:rPr>
          <w:rFonts w:ascii="Arial" w:eastAsia="MS Mincho" w:hAnsi="Arial" w:cs="Arial"/>
          <w:b/>
          <w:bCs/>
          <w:vertAlign w:val="superscript"/>
          <w:lang w:val="en-GB" w:eastAsia="ja-JP"/>
        </w:rPr>
        <w:t>th</w:t>
      </w:r>
      <w:r w:rsidR="009B5B0A" w:rsidRPr="009B5B0A">
        <w:rPr>
          <w:rFonts w:ascii="Arial" w:eastAsia="MS Mincho" w:hAnsi="Arial" w:cs="Arial"/>
          <w:b/>
          <w:bCs/>
          <w:lang w:val="en-GB" w:eastAsia="ja-JP"/>
        </w:rPr>
        <w:t>, 2021</w:t>
      </w:r>
    </w:p>
    <w:p w14:paraId="7532909A" w14:textId="77777777" w:rsidR="00B23EB7" w:rsidRPr="005811A6" w:rsidRDefault="00B23EB7" w:rsidP="00B23EB7">
      <w:pPr>
        <w:tabs>
          <w:tab w:val="center" w:pos="4536"/>
          <w:tab w:val="right" w:pos="9072"/>
        </w:tabs>
        <w:rPr>
          <w:rFonts w:ascii="Arial" w:eastAsia="MS Mincho" w:hAnsi="Arial" w:cs="Arial"/>
          <w:b/>
          <w:bCs/>
          <w:lang w:val="en-GB" w:eastAsia="ja-JP"/>
        </w:rPr>
      </w:pPr>
    </w:p>
    <w:p w14:paraId="2FE24820" w14:textId="299D7425" w:rsidR="00B23EB7" w:rsidRPr="00315C6E" w:rsidRDefault="00B23EB7" w:rsidP="00B23EB7">
      <w:pPr>
        <w:pStyle w:val="3GPPHeader"/>
        <w:rPr>
          <w:sz w:val="22"/>
          <w:szCs w:val="22"/>
        </w:rPr>
      </w:pPr>
      <w:r w:rsidRPr="00315C6E">
        <w:rPr>
          <w:sz w:val="22"/>
          <w:szCs w:val="22"/>
        </w:rPr>
        <w:t>Agenda Item:</w:t>
      </w:r>
      <w:r w:rsidRPr="00315C6E">
        <w:rPr>
          <w:sz w:val="22"/>
          <w:szCs w:val="22"/>
        </w:rPr>
        <w:tab/>
      </w:r>
      <w:r w:rsidR="00685938">
        <w:rPr>
          <w:sz w:val="22"/>
          <w:szCs w:val="22"/>
        </w:rPr>
        <w:t>8.</w:t>
      </w:r>
      <w:r w:rsidR="007B38C1">
        <w:rPr>
          <w:sz w:val="22"/>
          <w:szCs w:val="22"/>
        </w:rPr>
        <w:t>2</w:t>
      </w:r>
      <w:r w:rsidR="00685938">
        <w:rPr>
          <w:sz w:val="22"/>
          <w:szCs w:val="22"/>
        </w:rPr>
        <w:t>.</w:t>
      </w:r>
      <w:r w:rsidR="009A392A">
        <w:rPr>
          <w:sz w:val="22"/>
          <w:szCs w:val="22"/>
        </w:rPr>
        <w:t>5</w:t>
      </w: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0BFD3419" w:rsidR="00B23EB7" w:rsidRPr="00BF2E4F" w:rsidRDefault="00B23EB7" w:rsidP="00BF2E4F">
      <w:pPr>
        <w:pStyle w:val="3GPPHeader"/>
        <w:rPr>
          <w:sz w:val="22"/>
          <w:szCs w:val="22"/>
        </w:rPr>
      </w:pPr>
      <w:r w:rsidRPr="00BF2E4F">
        <w:rPr>
          <w:sz w:val="22"/>
          <w:szCs w:val="22"/>
        </w:rPr>
        <w:t>Title:</w:t>
      </w:r>
      <w:r w:rsidRPr="00BF2E4F">
        <w:rPr>
          <w:sz w:val="22"/>
          <w:szCs w:val="22"/>
        </w:rPr>
        <w:tab/>
      </w:r>
      <w:r w:rsidR="00BF2E4F" w:rsidRPr="00BF2E4F">
        <w:rPr>
          <w:bCs/>
          <w:sz w:val="22"/>
          <w:szCs w:val="22"/>
          <w:lang w:val="en-GB"/>
        </w:rPr>
        <w:t>PDSCH/PUSCH enhancements</w:t>
      </w:r>
      <w:r w:rsidR="009B5B0A" w:rsidRPr="00BF2E4F">
        <w:rPr>
          <w:sz w:val="22"/>
          <w:szCs w:val="22"/>
        </w:rPr>
        <w:t xml:space="preserve"> for NR between 52.6GHz and 71 GHz</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4A8507FF" w14:textId="77777777" w:rsidR="00B23EB7" w:rsidRPr="00BF128D" w:rsidRDefault="00B23EB7" w:rsidP="008134DE">
      <w:pPr>
        <w:pStyle w:val="Heading1"/>
      </w:pPr>
      <w:r w:rsidRPr="00315C6E">
        <w:t>Introduction</w:t>
      </w:r>
    </w:p>
    <w:p w14:paraId="09E8C3AA" w14:textId="7A7BCCDA" w:rsidR="007D195D" w:rsidRPr="0042420C" w:rsidRDefault="007D195D" w:rsidP="007D195D">
      <w:pPr>
        <w:pStyle w:val="0Maintext"/>
        <w:spacing w:after="0" w:afterAutospacing="0" w:line="240" w:lineRule="auto"/>
        <w:ind w:firstLine="0"/>
        <w:rPr>
          <w:sz w:val="22"/>
          <w:szCs w:val="22"/>
          <w:lang w:val="en-US"/>
        </w:rPr>
      </w:pPr>
      <w:r w:rsidRPr="0042420C">
        <w:rPr>
          <w:sz w:val="22"/>
          <w:szCs w:val="22"/>
          <w:lang w:val="en-US"/>
        </w:rPr>
        <w:t xml:space="preserve">The study item on supporting NR from 52.6 GHz to 71 GHz </w:t>
      </w:r>
      <w:r w:rsidRPr="0042420C">
        <w:rPr>
          <w:sz w:val="22"/>
          <w:szCs w:val="22"/>
          <w:lang w:val="en-US"/>
        </w:rPr>
        <w:fldChar w:fldCharType="begin"/>
      </w:r>
      <w:r w:rsidRPr="0042420C">
        <w:rPr>
          <w:sz w:val="22"/>
          <w:szCs w:val="22"/>
          <w:lang w:val="en-US"/>
        </w:rPr>
        <w:instrText xml:space="preserve"> REF _Ref40195690 \r \h </w:instrText>
      </w:r>
      <w:r>
        <w:rPr>
          <w:sz w:val="22"/>
          <w:szCs w:val="22"/>
          <w:lang w:val="en-US"/>
        </w:rPr>
        <w:instrText xml:space="preserve"> \* MERGEFORMAT </w:instrText>
      </w:r>
      <w:r w:rsidRPr="0042420C">
        <w:rPr>
          <w:sz w:val="22"/>
          <w:szCs w:val="22"/>
          <w:lang w:val="en-US"/>
        </w:rPr>
      </w:r>
      <w:r w:rsidRPr="0042420C">
        <w:rPr>
          <w:sz w:val="22"/>
          <w:szCs w:val="22"/>
          <w:lang w:val="en-US"/>
        </w:rPr>
        <w:fldChar w:fldCharType="separate"/>
      </w:r>
      <w:r w:rsidR="00B92BDC">
        <w:rPr>
          <w:sz w:val="22"/>
          <w:szCs w:val="22"/>
          <w:lang w:val="en-US"/>
        </w:rPr>
        <w:t>[1]</w:t>
      </w:r>
      <w:r w:rsidRPr="0042420C">
        <w:rPr>
          <w:sz w:val="22"/>
          <w:szCs w:val="22"/>
          <w:lang w:val="en-US"/>
        </w:rPr>
        <w:fldChar w:fldCharType="end"/>
      </w:r>
      <w:r w:rsidRPr="0042420C">
        <w:rPr>
          <w:sz w:val="22"/>
          <w:szCs w:val="22"/>
          <w:lang w:val="en-US"/>
        </w:rPr>
        <w:t xml:space="preserve"> was completed in RAN1 #103-e with the conclusion that numerologies 240 kHz, 480 kHz, and 960 kHz </w:t>
      </w:r>
      <w:r w:rsidR="00B92BDC">
        <w:rPr>
          <w:sz w:val="22"/>
          <w:szCs w:val="22"/>
          <w:lang w:val="en-US"/>
        </w:rPr>
        <w:t>are</w:t>
      </w:r>
      <w:r w:rsidRPr="0042420C">
        <w:rPr>
          <w:sz w:val="22"/>
          <w:szCs w:val="22"/>
          <w:lang w:val="en-US"/>
        </w:rPr>
        <w:t xml:space="preserve"> considered as candidates for additional numerologies in addition to 120 kHz, and numerologies outside this range are not supported for any signals or channels</w:t>
      </w:r>
      <w:r w:rsidR="00B92BDC">
        <w:rPr>
          <w:sz w:val="22"/>
          <w:szCs w:val="22"/>
          <w:lang w:val="en-US"/>
        </w:rPr>
        <w:t xml:space="preserve"> </w:t>
      </w:r>
      <w:r w:rsidR="00B92BDC">
        <w:rPr>
          <w:sz w:val="22"/>
          <w:szCs w:val="22"/>
          <w:lang w:val="en-US"/>
        </w:rPr>
        <w:fldChar w:fldCharType="begin"/>
      </w:r>
      <w:r w:rsidR="00B92BDC">
        <w:rPr>
          <w:sz w:val="22"/>
          <w:szCs w:val="22"/>
          <w:lang w:val="en-US"/>
        </w:rPr>
        <w:instrText xml:space="preserve"> REF _Ref61729387 \r \h </w:instrText>
      </w:r>
      <w:r w:rsidR="00B92BDC">
        <w:rPr>
          <w:sz w:val="22"/>
          <w:szCs w:val="22"/>
          <w:lang w:val="en-US"/>
        </w:rPr>
      </w:r>
      <w:r w:rsidR="00B92BDC">
        <w:rPr>
          <w:sz w:val="22"/>
          <w:szCs w:val="22"/>
          <w:lang w:val="en-US"/>
        </w:rPr>
        <w:fldChar w:fldCharType="separate"/>
      </w:r>
      <w:r w:rsidR="00B92BDC">
        <w:rPr>
          <w:sz w:val="22"/>
          <w:szCs w:val="22"/>
          <w:lang w:val="en-US"/>
        </w:rPr>
        <w:t>[2]</w:t>
      </w:r>
      <w:r w:rsidR="00B92BDC">
        <w:rPr>
          <w:sz w:val="22"/>
          <w:szCs w:val="22"/>
          <w:lang w:val="en-US"/>
        </w:rPr>
        <w:fldChar w:fldCharType="end"/>
      </w:r>
      <w:r w:rsidR="00E5352F">
        <w:rPr>
          <w:sz w:val="22"/>
          <w:szCs w:val="22"/>
          <w:lang w:val="en-US"/>
        </w:rPr>
        <w:t>.</w:t>
      </w:r>
    </w:p>
    <w:p w14:paraId="30643684" w14:textId="00ED3745" w:rsidR="007D195D" w:rsidRPr="0042420C" w:rsidRDefault="007D195D" w:rsidP="007D195D">
      <w:pPr>
        <w:pStyle w:val="0Maintext"/>
        <w:spacing w:after="0" w:afterAutospacing="0" w:line="240" w:lineRule="auto"/>
        <w:ind w:firstLine="0"/>
        <w:rPr>
          <w:sz w:val="22"/>
          <w:szCs w:val="22"/>
          <w:lang w:val="en-US"/>
        </w:rPr>
      </w:pPr>
    </w:p>
    <w:p w14:paraId="405CF7D4" w14:textId="4B21B826" w:rsidR="007D195D" w:rsidRPr="0042420C" w:rsidRDefault="007D195D" w:rsidP="007D195D">
      <w:pPr>
        <w:pStyle w:val="0Maintext"/>
        <w:spacing w:after="0" w:afterAutospacing="0" w:line="240" w:lineRule="auto"/>
        <w:ind w:firstLine="0"/>
        <w:rPr>
          <w:sz w:val="22"/>
          <w:szCs w:val="22"/>
          <w:lang w:val="en-US"/>
        </w:rPr>
      </w:pPr>
      <w:r w:rsidRPr="0042420C">
        <w:rPr>
          <w:sz w:val="22"/>
          <w:szCs w:val="22"/>
          <w:lang w:val="en-US"/>
        </w:rPr>
        <w:t>Based on the SI, an updated WID was agreed to in RAN #90-e with the following objectives</w:t>
      </w:r>
      <w:r w:rsidR="00E5352F">
        <w:rPr>
          <w:sz w:val="22"/>
          <w:szCs w:val="22"/>
          <w:lang w:val="en-US"/>
        </w:rPr>
        <w:t xml:space="preserve"> </w:t>
      </w:r>
      <w:r w:rsidR="00E5352F">
        <w:rPr>
          <w:sz w:val="22"/>
          <w:szCs w:val="22"/>
          <w:lang w:val="en-US"/>
        </w:rPr>
        <w:fldChar w:fldCharType="begin"/>
      </w:r>
      <w:r w:rsidR="00E5352F">
        <w:rPr>
          <w:sz w:val="22"/>
          <w:szCs w:val="22"/>
          <w:lang w:val="en-US"/>
        </w:rPr>
        <w:instrText xml:space="preserve"> REF _Ref61153273 \r \h </w:instrText>
      </w:r>
      <w:r w:rsidR="00E5352F">
        <w:rPr>
          <w:sz w:val="22"/>
          <w:szCs w:val="22"/>
          <w:lang w:val="en-US"/>
        </w:rPr>
      </w:r>
      <w:r w:rsidR="00E5352F">
        <w:rPr>
          <w:sz w:val="22"/>
          <w:szCs w:val="22"/>
          <w:lang w:val="en-US"/>
        </w:rPr>
        <w:fldChar w:fldCharType="separate"/>
      </w:r>
      <w:r w:rsidR="00B92BDC">
        <w:rPr>
          <w:sz w:val="22"/>
          <w:szCs w:val="22"/>
          <w:lang w:val="en-US"/>
        </w:rPr>
        <w:t>[3]</w:t>
      </w:r>
      <w:r w:rsidR="00E5352F">
        <w:rPr>
          <w:sz w:val="22"/>
          <w:szCs w:val="22"/>
          <w:lang w:val="en-US"/>
        </w:rPr>
        <w:fldChar w:fldCharType="end"/>
      </w:r>
      <w:r w:rsidRPr="0042420C">
        <w:rPr>
          <w:sz w:val="22"/>
          <w:szCs w:val="22"/>
          <w:lang w:val="en-US"/>
        </w:rPr>
        <w:t>:</w:t>
      </w:r>
    </w:p>
    <w:p w14:paraId="497AD474" w14:textId="77777777" w:rsidR="007D195D" w:rsidRPr="007D195D" w:rsidRDefault="007D195D" w:rsidP="007D195D">
      <w:pPr>
        <w:pStyle w:val="0Maintext"/>
        <w:numPr>
          <w:ilvl w:val="0"/>
          <w:numId w:val="29"/>
        </w:numPr>
        <w:spacing w:line="240" w:lineRule="auto"/>
        <w:rPr>
          <w:rFonts w:eastAsia="SimSun"/>
          <w:sz w:val="22"/>
          <w:szCs w:val="22"/>
          <w:lang w:val="en-US" w:eastAsia="ja-JP"/>
        </w:rPr>
      </w:pPr>
      <w:bookmarkStart w:id="0" w:name="_Hlk26996217"/>
      <w:bookmarkStart w:id="1" w:name="_Hlk58594267"/>
      <w:r w:rsidRPr="007D195D">
        <w:rPr>
          <w:rFonts w:eastAsia="SimSun"/>
          <w:sz w:val="22"/>
          <w:szCs w:val="22"/>
          <w:lang w:val="en-US" w:eastAsia="ja-JP"/>
        </w:rPr>
        <w:t>define maximum bandwidth(s), for operation in this frequency range for data and control channels and reference signals</w:t>
      </w:r>
    </w:p>
    <w:p w14:paraId="08354A19" w14:textId="36159B7A" w:rsidR="007D195D" w:rsidRPr="007D195D" w:rsidRDefault="007D195D" w:rsidP="007D195D">
      <w:pPr>
        <w:pStyle w:val="0Maintext"/>
        <w:numPr>
          <w:ilvl w:val="0"/>
          <w:numId w:val="29"/>
        </w:numPr>
        <w:spacing w:line="240" w:lineRule="auto"/>
        <w:rPr>
          <w:rFonts w:eastAsia="SimSun"/>
          <w:sz w:val="22"/>
          <w:szCs w:val="22"/>
          <w:lang w:val="en-US" w:eastAsia="ja-JP"/>
        </w:rPr>
      </w:pPr>
      <w:r w:rsidRPr="007D195D">
        <w:rPr>
          <w:rFonts w:eastAsia="SimSun"/>
          <w:sz w:val="22"/>
          <w:szCs w:val="22"/>
          <w:lang w:val="en-US" w:eastAsia="ja-JP"/>
        </w:rPr>
        <w:t>Timeline related aspects adapted to 480kHz and 960kHz, e.g., BWP and beam switching timing, HARQ timing, UE processing, preparation and computation timelines for PDSCH, PUSCH/SRS and CSI, respectively.</w:t>
      </w:r>
    </w:p>
    <w:p w14:paraId="7F686065" w14:textId="77777777" w:rsidR="007D195D" w:rsidRPr="007D195D" w:rsidRDefault="007D195D" w:rsidP="007D195D">
      <w:pPr>
        <w:pStyle w:val="0Maintext"/>
        <w:numPr>
          <w:ilvl w:val="0"/>
          <w:numId w:val="29"/>
        </w:numPr>
        <w:spacing w:line="240" w:lineRule="auto"/>
        <w:rPr>
          <w:rFonts w:eastAsia="SimSun"/>
          <w:sz w:val="22"/>
          <w:szCs w:val="22"/>
          <w:lang w:val="en-US" w:eastAsia="ja-JP"/>
        </w:rPr>
      </w:pPr>
      <w:r w:rsidRPr="007D195D">
        <w:rPr>
          <w:rFonts w:eastAsia="SimSun"/>
          <w:sz w:val="22"/>
          <w:szCs w:val="22"/>
          <w:lang w:val="en-US" w:eastAsia="ja-JP"/>
        </w:rPr>
        <w:t>Support enhancements for multi-PDSCH/PUSCH scheduling and HARQ support with a single DCI</w:t>
      </w:r>
    </w:p>
    <w:p w14:paraId="5CD27621" w14:textId="1122799E" w:rsidR="007D195D" w:rsidRDefault="007D195D" w:rsidP="007D195D">
      <w:pPr>
        <w:pStyle w:val="0Maintext"/>
        <w:numPr>
          <w:ilvl w:val="0"/>
          <w:numId w:val="29"/>
        </w:numPr>
        <w:spacing w:line="240" w:lineRule="auto"/>
        <w:rPr>
          <w:rFonts w:eastAsia="SimSun"/>
          <w:sz w:val="22"/>
          <w:szCs w:val="22"/>
          <w:lang w:val="en-US" w:eastAsia="ja-JP"/>
        </w:rPr>
      </w:pPr>
      <w:r w:rsidRPr="007D195D">
        <w:rPr>
          <w:rFonts w:eastAsia="SimSun"/>
          <w:sz w:val="22"/>
          <w:szCs w:val="22"/>
          <w:lang w:val="en-US" w:eastAsia="ja-JP"/>
        </w:rPr>
        <w:t>Evaluate, and if needed, specify the PTRS enhancement for 120kHz SCS, 480kHz SCS and/or 960kHz SCS, as well as DMRS enhancement for 480kHz SCS and/or 960kHz SCS.</w:t>
      </w:r>
      <w:bookmarkEnd w:id="0"/>
      <w:bookmarkEnd w:id="1"/>
    </w:p>
    <w:p w14:paraId="72A06D40" w14:textId="16E924E7" w:rsidR="007D195D" w:rsidRDefault="007D195D" w:rsidP="007D195D">
      <w:pPr>
        <w:pStyle w:val="0Maintext"/>
        <w:spacing w:line="240" w:lineRule="auto"/>
        <w:ind w:firstLine="0"/>
        <w:rPr>
          <w:rFonts w:eastAsia="SimSun"/>
          <w:sz w:val="22"/>
          <w:szCs w:val="22"/>
          <w:lang w:val="en-US" w:eastAsia="ja-JP"/>
        </w:rPr>
      </w:pPr>
      <w:r>
        <w:rPr>
          <w:rFonts w:eastAsia="SimSun"/>
          <w:sz w:val="22"/>
          <w:szCs w:val="22"/>
          <w:lang w:val="en-US" w:eastAsia="ja-JP"/>
        </w:rPr>
        <w:t>In this contribution, we address the following subjects covered by the objectives i</w:t>
      </w:r>
      <w:r w:rsidRPr="007D195D">
        <w:rPr>
          <w:rFonts w:eastAsia="SimSun"/>
          <w:sz w:val="22"/>
          <w:szCs w:val="22"/>
          <w:lang w:val="en-US" w:eastAsia="ja-JP"/>
        </w:rPr>
        <w:t xml:space="preserve">ncluding defining </w:t>
      </w:r>
      <w:r>
        <w:rPr>
          <w:rFonts w:eastAsia="SimSun"/>
          <w:sz w:val="22"/>
          <w:szCs w:val="22"/>
          <w:lang w:val="en-US" w:eastAsia="ja-JP"/>
        </w:rPr>
        <w:t xml:space="preserve">the </w:t>
      </w:r>
      <w:r w:rsidRPr="007D195D">
        <w:rPr>
          <w:rFonts w:eastAsia="SimSun"/>
          <w:sz w:val="22"/>
          <w:szCs w:val="22"/>
          <w:lang w:val="en-US" w:eastAsia="ja-JP"/>
        </w:rPr>
        <w:t>maximum bandwidth for new SCSs, timeline related aspects adapted to each of the new numerologies 480kHz and 960kHz, scheduling particularly w.r.t. multi-PDSCH/PUSCH with a single DCI</w:t>
      </w:r>
      <w:r>
        <w:rPr>
          <w:rFonts w:eastAsia="SimSun"/>
          <w:sz w:val="22"/>
          <w:szCs w:val="22"/>
          <w:lang w:val="en-US" w:eastAsia="ja-JP"/>
        </w:rPr>
        <w:t xml:space="preserve"> and </w:t>
      </w:r>
      <w:r w:rsidRPr="007D195D">
        <w:rPr>
          <w:rFonts w:eastAsia="SimSun"/>
          <w:sz w:val="22"/>
          <w:szCs w:val="22"/>
          <w:lang w:val="en-US" w:eastAsia="ja-JP"/>
        </w:rPr>
        <w:t>HARQ</w:t>
      </w:r>
      <w:r w:rsidR="00B92BDC">
        <w:rPr>
          <w:rFonts w:eastAsia="SimSun"/>
          <w:sz w:val="22"/>
          <w:szCs w:val="22"/>
          <w:lang w:val="en-US" w:eastAsia="ja-JP"/>
        </w:rPr>
        <w:t xml:space="preserve">, and </w:t>
      </w:r>
      <w:r w:rsidR="00B92BDC" w:rsidRPr="007D195D">
        <w:rPr>
          <w:rFonts w:eastAsia="SimSun"/>
          <w:sz w:val="22"/>
          <w:szCs w:val="22"/>
          <w:lang w:val="en-US" w:eastAsia="ja-JP"/>
        </w:rPr>
        <w:t>reference signals</w:t>
      </w:r>
      <w:r>
        <w:rPr>
          <w:rFonts w:eastAsia="SimSun"/>
          <w:sz w:val="22"/>
          <w:szCs w:val="22"/>
          <w:lang w:val="en-US" w:eastAsia="ja-JP"/>
        </w:rPr>
        <w:t xml:space="preserve">. </w:t>
      </w:r>
    </w:p>
    <w:p w14:paraId="09396433" w14:textId="77777777" w:rsidR="00FC062E" w:rsidRPr="007D195D" w:rsidRDefault="00FC062E" w:rsidP="007D195D">
      <w:pPr>
        <w:pStyle w:val="0Maintext"/>
        <w:spacing w:line="240" w:lineRule="auto"/>
        <w:ind w:firstLine="0"/>
        <w:rPr>
          <w:rFonts w:eastAsia="SimSun"/>
          <w:sz w:val="22"/>
          <w:szCs w:val="22"/>
          <w:lang w:val="en-US" w:eastAsia="ja-JP"/>
        </w:rPr>
      </w:pPr>
    </w:p>
    <w:p w14:paraId="40AD20CF" w14:textId="3E476B5B" w:rsidR="00A026E1" w:rsidRPr="00B92BDC" w:rsidRDefault="007D195D" w:rsidP="00515497">
      <w:pPr>
        <w:pStyle w:val="Heading1"/>
        <w:jc w:val="both"/>
        <w:rPr>
          <w:sz w:val="22"/>
          <w:szCs w:val="22"/>
        </w:rPr>
      </w:pPr>
      <w:r>
        <w:t xml:space="preserve">Maximum </w:t>
      </w:r>
      <w:r w:rsidR="00190D2B" w:rsidRPr="00566326">
        <w:t xml:space="preserve">Bandwidth </w:t>
      </w:r>
      <w:r w:rsidR="006C5F12">
        <w:t xml:space="preserve"> and SCS </w:t>
      </w:r>
    </w:p>
    <w:p w14:paraId="1526E02C" w14:textId="27E39F89" w:rsidR="00742316" w:rsidRDefault="00742316" w:rsidP="00742316">
      <w:pPr>
        <w:jc w:val="both"/>
        <w:rPr>
          <w:sz w:val="22"/>
          <w:szCs w:val="22"/>
        </w:rPr>
      </w:pPr>
      <w:r>
        <w:rPr>
          <w:sz w:val="22"/>
          <w:szCs w:val="22"/>
        </w:rPr>
        <w:t xml:space="preserve">In this section, we explore the maximum carrier bandwidth given the SCSs parameters </w:t>
      </w:r>
      <w:r w:rsidR="00B92BDC">
        <w:rPr>
          <w:sz w:val="22"/>
          <w:szCs w:val="22"/>
        </w:rPr>
        <w:t>agreed on in the SI phase</w:t>
      </w:r>
      <w:r w:rsidR="00B92BDC">
        <w:rPr>
          <w:sz w:val="22"/>
          <w:szCs w:val="22"/>
        </w:rPr>
        <w:t xml:space="preserve"> </w:t>
      </w:r>
      <w:r>
        <w:rPr>
          <w:sz w:val="22"/>
          <w:szCs w:val="22"/>
        </w:rPr>
        <w:t>such as the FFT size and the maximum number of PRBs.</w:t>
      </w:r>
    </w:p>
    <w:p w14:paraId="630A1D08" w14:textId="77777777" w:rsidR="00742316" w:rsidRDefault="00742316" w:rsidP="00742316">
      <w:pPr>
        <w:jc w:val="both"/>
        <w:rPr>
          <w:sz w:val="22"/>
          <w:szCs w:val="22"/>
        </w:rPr>
      </w:pPr>
    </w:p>
    <w:p w14:paraId="725C3A32" w14:textId="11C46D87" w:rsidR="00A026E1" w:rsidRDefault="00A026E1" w:rsidP="009F086D">
      <w:pPr>
        <w:jc w:val="both"/>
        <w:rPr>
          <w:sz w:val="22"/>
          <w:szCs w:val="22"/>
        </w:rPr>
      </w:pPr>
      <w:r>
        <w:rPr>
          <w:sz w:val="22"/>
          <w:szCs w:val="22"/>
        </w:rPr>
        <w:t>In RAN1 #102-e, the following agreements were made</w:t>
      </w:r>
      <w:r w:rsidR="00B92BDC">
        <w:rPr>
          <w:sz w:val="22"/>
          <w:szCs w:val="22"/>
        </w:rPr>
        <w:t xml:space="preserve"> with the most relevant agreements underlined</w:t>
      </w:r>
      <w:r w:rsidR="00300A29">
        <w:rPr>
          <w:sz w:val="22"/>
          <w:szCs w:val="22"/>
        </w:rPr>
        <w:t xml:space="preserve"> </w:t>
      </w:r>
      <w:r w:rsidR="00300A29">
        <w:rPr>
          <w:sz w:val="22"/>
          <w:szCs w:val="22"/>
        </w:rPr>
        <w:fldChar w:fldCharType="begin"/>
      </w:r>
      <w:r w:rsidR="00300A29">
        <w:rPr>
          <w:sz w:val="22"/>
          <w:szCs w:val="22"/>
        </w:rPr>
        <w:instrText xml:space="preserve"> REF _Ref53750335 \r \h </w:instrText>
      </w:r>
      <w:r w:rsidR="00300A29">
        <w:rPr>
          <w:sz w:val="22"/>
          <w:szCs w:val="22"/>
        </w:rPr>
      </w:r>
      <w:r w:rsidR="00300A29">
        <w:rPr>
          <w:sz w:val="22"/>
          <w:szCs w:val="22"/>
        </w:rPr>
        <w:fldChar w:fldCharType="separate"/>
      </w:r>
      <w:r w:rsidR="00B92BDC">
        <w:rPr>
          <w:sz w:val="22"/>
          <w:szCs w:val="22"/>
        </w:rPr>
        <w:t>[2]</w:t>
      </w:r>
      <w:r w:rsidR="00300A29">
        <w:rPr>
          <w:sz w:val="22"/>
          <w:szCs w:val="22"/>
        </w:rPr>
        <w:fldChar w:fldCharType="end"/>
      </w:r>
      <w:r>
        <w:rPr>
          <w:sz w:val="22"/>
          <w:szCs w:val="22"/>
        </w:rPr>
        <w:t>:</w:t>
      </w:r>
    </w:p>
    <w:p w14:paraId="77E5EA27" w14:textId="4A54DD84" w:rsidR="002A4704" w:rsidRDefault="002A4704" w:rsidP="009F086D">
      <w:pPr>
        <w:jc w:val="both"/>
        <w:rPr>
          <w:sz w:val="22"/>
          <w:szCs w:val="22"/>
        </w:rPr>
      </w:pPr>
    </w:p>
    <w:tbl>
      <w:tblPr>
        <w:tblStyle w:val="TableGrid"/>
        <w:tblW w:w="0" w:type="auto"/>
        <w:tblLook w:val="04A0" w:firstRow="1" w:lastRow="0" w:firstColumn="1" w:lastColumn="0" w:noHBand="0" w:noVBand="1"/>
      </w:tblPr>
      <w:tblGrid>
        <w:gridCol w:w="9350"/>
      </w:tblGrid>
      <w:tr w:rsidR="002A4704" w14:paraId="708674F4" w14:textId="77777777" w:rsidTr="002A4704">
        <w:tc>
          <w:tcPr>
            <w:tcW w:w="9350" w:type="dxa"/>
          </w:tcPr>
          <w:p w14:paraId="3BA18635" w14:textId="77777777" w:rsidR="002A4704" w:rsidRDefault="002A4704" w:rsidP="009F086D">
            <w:pPr>
              <w:jc w:val="both"/>
              <w:rPr>
                <w:sz w:val="22"/>
                <w:szCs w:val="22"/>
              </w:rPr>
            </w:pPr>
            <w:r w:rsidRPr="002A4704">
              <w:rPr>
                <w:sz w:val="22"/>
                <w:szCs w:val="22"/>
                <w:highlight w:val="green"/>
              </w:rPr>
              <w:t>Agreement:</w:t>
            </w:r>
          </w:p>
          <w:p w14:paraId="6AB905C0" w14:textId="77777777" w:rsidR="002A4704" w:rsidRPr="007A5DE3" w:rsidRDefault="002A4704" w:rsidP="009F0125">
            <w:pPr>
              <w:numPr>
                <w:ilvl w:val="0"/>
                <w:numId w:val="11"/>
              </w:numPr>
              <w:jc w:val="both"/>
              <w:rPr>
                <w:sz w:val="22"/>
                <w:szCs w:val="22"/>
              </w:rPr>
            </w:pPr>
            <w:r w:rsidRPr="007A5DE3">
              <w:rPr>
                <w:sz w:val="22"/>
                <w:szCs w:val="22"/>
              </w:rPr>
              <w:t xml:space="preserve">For NR system operating in 52.6 GHz to 71 GHz, </w:t>
            </w:r>
          </w:p>
          <w:p w14:paraId="571E86B2" w14:textId="7D3DF2C2" w:rsidR="002A4704" w:rsidRPr="00742316" w:rsidRDefault="002A4704" w:rsidP="009F0125">
            <w:pPr>
              <w:numPr>
                <w:ilvl w:val="0"/>
                <w:numId w:val="10"/>
              </w:numPr>
              <w:jc w:val="both"/>
              <w:rPr>
                <w:sz w:val="22"/>
                <w:szCs w:val="22"/>
                <w:u w:val="single"/>
              </w:rPr>
            </w:pPr>
            <w:r w:rsidRPr="00742316">
              <w:rPr>
                <w:sz w:val="22"/>
                <w:szCs w:val="22"/>
                <w:u w:val="single"/>
              </w:rPr>
              <w:t xml:space="preserve">NR should be designed with maximum FFT size of 4096 and maximum of 275RBs per </w:t>
            </w:r>
            <w:r w:rsidR="00750D75" w:rsidRPr="00742316">
              <w:rPr>
                <w:sz w:val="22"/>
                <w:szCs w:val="22"/>
                <w:u w:val="single"/>
              </w:rPr>
              <w:t>carrier.</w:t>
            </w:r>
          </w:p>
          <w:p w14:paraId="49223361" w14:textId="10948B5A" w:rsidR="002A4704" w:rsidRPr="00742316" w:rsidRDefault="002A4704" w:rsidP="009F0125">
            <w:pPr>
              <w:numPr>
                <w:ilvl w:val="0"/>
                <w:numId w:val="10"/>
              </w:numPr>
              <w:jc w:val="both"/>
              <w:rPr>
                <w:sz w:val="22"/>
                <w:szCs w:val="22"/>
                <w:u w:val="single"/>
              </w:rPr>
            </w:pPr>
            <w:r w:rsidRPr="00742316">
              <w:rPr>
                <w:sz w:val="22"/>
                <w:szCs w:val="22"/>
                <w:u w:val="single"/>
              </w:rPr>
              <w:t xml:space="preserve">Candidate supported maximum carrier bandwidth(s) for a cell is between 400 MHz and 2160 </w:t>
            </w:r>
            <w:proofErr w:type="spellStart"/>
            <w:r w:rsidR="00750D75" w:rsidRPr="00742316">
              <w:rPr>
                <w:sz w:val="22"/>
                <w:szCs w:val="22"/>
                <w:u w:val="single"/>
              </w:rPr>
              <w:t>MHz.</w:t>
            </w:r>
            <w:proofErr w:type="spellEnd"/>
          </w:p>
          <w:p w14:paraId="3D91CECD" w14:textId="77777777" w:rsidR="002A4704" w:rsidRPr="007A5DE3" w:rsidRDefault="002A4704" w:rsidP="002A4704">
            <w:pPr>
              <w:pStyle w:val="ListParagraph"/>
              <w:ind w:leftChars="0" w:left="360" w:firstLine="0"/>
              <w:jc w:val="both"/>
              <w:rPr>
                <w:sz w:val="22"/>
                <w:szCs w:val="22"/>
              </w:rPr>
            </w:pPr>
          </w:p>
          <w:p w14:paraId="7D8849DC" w14:textId="7CC45F5E" w:rsidR="002A4704" w:rsidRDefault="002A4704" w:rsidP="00EF2110">
            <w:pPr>
              <w:pStyle w:val="ListParagraph"/>
              <w:numPr>
                <w:ilvl w:val="0"/>
                <w:numId w:val="14"/>
              </w:numPr>
              <w:ind w:leftChars="0"/>
              <w:jc w:val="both"/>
              <w:rPr>
                <w:sz w:val="22"/>
                <w:szCs w:val="22"/>
              </w:rPr>
            </w:pPr>
            <w:r w:rsidRPr="007A5DE3">
              <w:rPr>
                <w:sz w:val="22"/>
                <w:szCs w:val="22"/>
              </w:rPr>
              <w:lastRenderedPageBreak/>
              <w:t xml:space="preserve">Study </w:t>
            </w:r>
            <w:r w:rsidRPr="00742316">
              <w:rPr>
                <w:sz w:val="22"/>
                <w:szCs w:val="22"/>
                <w:u w:val="single"/>
              </w:rPr>
              <w:t>single carrier and multi carrier operations</w:t>
            </w:r>
            <w:r w:rsidRPr="007A5DE3">
              <w:rPr>
                <w:sz w:val="22"/>
                <w:szCs w:val="22"/>
              </w:rPr>
              <w:t xml:space="preserve"> for achieving wide bandwidth utilization, while at least considering aspects such as control </w:t>
            </w:r>
            <w:r w:rsidR="000B2729">
              <w:rPr>
                <w:sz w:val="22"/>
                <w:szCs w:val="22"/>
              </w:rPr>
              <w:t>signaling</w:t>
            </w:r>
            <w:r w:rsidRPr="007A5DE3">
              <w:rPr>
                <w:sz w:val="22"/>
                <w:szCs w:val="22"/>
              </w:rPr>
              <w:t xml:space="preserve"> overhead, transceiver complexity, spectral efficiency, etc.</w:t>
            </w:r>
          </w:p>
        </w:tc>
      </w:tr>
    </w:tbl>
    <w:p w14:paraId="22076B64" w14:textId="77777777" w:rsidR="00300A29" w:rsidRDefault="00300A29" w:rsidP="007A5DE3">
      <w:pPr>
        <w:jc w:val="both"/>
        <w:rPr>
          <w:sz w:val="22"/>
          <w:szCs w:val="22"/>
        </w:rPr>
      </w:pPr>
    </w:p>
    <w:p w14:paraId="0D8E9261" w14:textId="467FC802" w:rsidR="007A5DE3" w:rsidRDefault="007A5DE3" w:rsidP="007A5DE3">
      <w:pPr>
        <w:jc w:val="both"/>
        <w:rPr>
          <w:sz w:val="22"/>
          <w:szCs w:val="22"/>
        </w:rPr>
      </w:pPr>
      <w:r>
        <w:rPr>
          <w:sz w:val="22"/>
          <w:szCs w:val="22"/>
        </w:rPr>
        <w:t xml:space="preserve">In RAN1 #103-e, the following </w:t>
      </w:r>
      <w:r w:rsidR="00B92BDC">
        <w:rPr>
          <w:sz w:val="22"/>
          <w:szCs w:val="22"/>
        </w:rPr>
        <w:t>observations were captured in the SI report</w:t>
      </w:r>
      <w:r w:rsidR="00300A29">
        <w:rPr>
          <w:sz w:val="22"/>
          <w:szCs w:val="22"/>
        </w:rPr>
        <w:t xml:space="preserve"> </w:t>
      </w:r>
      <w:r w:rsidR="00300A29">
        <w:rPr>
          <w:sz w:val="22"/>
          <w:szCs w:val="22"/>
        </w:rPr>
        <w:fldChar w:fldCharType="begin"/>
      </w:r>
      <w:r w:rsidR="00300A29">
        <w:rPr>
          <w:sz w:val="22"/>
          <w:szCs w:val="22"/>
        </w:rPr>
        <w:instrText xml:space="preserve"> REF _Ref61600641 \r \h </w:instrText>
      </w:r>
      <w:r w:rsidR="00300A29">
        <w:rPr>
          <w:sz w:val="22"/>
          <w:szCs w:val="22"/>
        </w:rPr>
      </w:r>
      <w:r w:rsidR="00300A29">
        <w:rPr>
          <w:sz w:val="22"/>
          <w:szCs w:val="22"/>
        </w:rPr>
        <w:fldChar w:fldCharType="separate"/>
      </w:r>
      <w:r w:rsidR="00B92BDC">
        <w:rPr>
          <w:sz w:val="22"/>
          <w:szCs w:val="22"/>
        </w:rPr>
        <w:t>[5]</w:t>
      </w:r>
      <w:r w:rsidR="00300A29">
        <w:rPr>
          <w:sz w:val="22"/>
          <w:szCs w:val="22"/>
        </w:rPr>
        <w:fldChar w:fldCharType="end"/>
      </w:r>
      <w:r>
        <w:rPr>
          <w:sz w:val="22"/>
          <w:szCs w:val="22"/>
        </w:rPr>
        <w:t>:</w:t>
      </w:r>
    </w:p>
    <w:p w14:paraId="34C4D3E2" w14:textId="7E015798" w:rsidR="007A5DE3" w:rsidRDefault="007A5DE3" w:rsidP="006C5F12">
      <w:pPr>
        <w:jc w:val="both"/>
        <w:rPr>
          <w:sz w:val="22"/>
          <w:szCs w:val="22"/>
        </w:rPr>
      </w:pPr>
    </w:p>
    <w:tbl>
      <w:tblPr>
        <w:tblStyle w:val="TableGrid"/>
        <w:tblW w:w="0" w:type="auto"/>
        <w:tblLook w:val="04A0" w:firstRow="1" w:lastRow="0" w:firstColumn="1" w:lastColumn="0" w:noHBand="0" w:noVBand="1"/>
      </w:tblPr>
      <w:tblGrid>
        <w:gridCol w:w="9350"/>
      </w:tblGrid>
      <w:tr w:rsidR="007A5DE3" w14:paraId="323BD9CE" w14:textId="77777777" w:rsidTr="007A5DE3">
        <w:tc>
          <w:tcPr>
            <w:tcW w:w="9350" w:type="dxa"/>
          </w:tcPr>
          <w:p w14:paraId="6EF525EF" w14:textId="77777777" w:rsidR="00F757FF" w:rsidRDefault="00F757FF" w:rsidP="00F757FF">
            <w:pPr>
              <w:jc w:val="both"/>
              <w:rPr>
                <w:sz w:val="22"/>
                <w:szCs w:val="22"/>
              </w:rPr>
            </w:pPr>
            <w:r w:rsidRPr="002A4704">
              <w:rPr>
                <w:sz w:val="22"/>
                <w:szCs w:val="22"/>
                <w:highlight w:val="green"/>
              </w:rPr>
              <w:t>Agreement:</w:t>
            </w:r>
          </w:p>
          <w:p w14:paraId="6B9D69F8" w14:textId="77777777" w:rsidR="007A5DE3" w:rsidRPr="007A5DE3" w:rsidRDefault="007A5DE3" w:rsidP="007A5DE3">
            <w:pPr>
              <w:rPr>
                <w:sz w:val="22"/>
                <w:szCs w:val="22"/>
              </w:rPr>
            </w:pPr>
            <w:r w:rsidRPr="007A5DE3">
              <w:rPr>
                <w:sz w:val="22"/>
                <w:szCs w:val="22"/>
              </w:rPr>
              <w:t>Capture the following observations in the TR (Editorial modifications and changes to references can be made when capturing the observations in the TR):</w:t>
            </w:r>
          </w:p>
          <w:p w14:paraId="10F73167" w14:textId="77777777" w:rsidR="007A5DE3" w:rsidRPr="00742316" w:rsidRDefault="007A5DE3" w:rsidP="007A5DE3">
            <w:pPr>
              <w:pStyle w:val="BodyText"/>
              <w:numPr>
                <w:ilvl w:val="0"/>
                <w:numId w:val="30"/>
              </w:numPr>
              <w:overflowPunct w:val="0"/>
              <w:autoSpaceDE w:val="0"/>
              <w:autoSpaceDN w:val="0"/>
              <w:adjustRightInd w:val="0"/>
              <w:spacing w:after="0" w:line="259" w:lineRule="auto"/>
              <w:textAlignment w:val="baseline"/>
              <w:rPr>
                <w:rFonts w:ascii="Times New Roman" w:hAnsi="Times New Roman"/>
                <w:color w:val="000000" w:themeColor="text1"/>
                <w:sz w:val="22"/>
                <w:szCs w:val="22"/>
                <w:lang w:eastAsia="zh-CN"/>
              </w:rPr>
            </w:pPr>
            <w:r w:rsidRPr="00742316">
              <w:rPr>
                <w:rFonts w:ascii="Times New Roman" w:hAnsi="Times New Roman"/>
                <w:sz w:val="22"/>
                <w:szCs w:val="22"/>
                <w:u w:val="single"/>
                <w:lang w:eastAsia="zh-CN"/>
              </w:rPr>
              <w:t>Some companies have noted support of channelization that are aligned with IEEE 802.11ad and 802.11ay channelization is beneficial for coexistence. While some companies have noted alignment of channelization for coexistence is not necessary</w:t>
            </w:r>
            <w:r w:rsidRPr="00742316">
              <w:rPr>
                <w:rFonts w:ascii="Times New Roman" w:hAnsi="Times New Roman"/>
                <w:sz w:val="22"/>
                <w:szCs w:val="22"/>
                <w:lang w:eastAsia="zh-CN"/>
              </w:rPr>
              <w:t xml:space="preserve">. Alignment of channelization between a NR channel and IEEE 802.11ad and 802.11ay channel in this context refers to a NR channel that is contained within one of the </w:t>
            </w:r>
            <w:r w:rsidRPr="00742316">
              <w:rPr>
                <w:rFonts w:ascii="Times New Roman" w:hAnsi="Times New Roman"/>
                <w:color w:val="000000" w:themeColor="text1"/>
                <w:sz w:val="22"/>
                <w:szCs w:val="22"/>
                <w:lang w:eastAsia="zh-CN"/>
              </w:rPr>
              <w:t xml:space="preserve">channels defined for IEEE 802.11ad and 802.11ay and NR channel bandwidth does not cross over channel boundaries of IEEE 802.11ad and 802.11ay. </w:t>
            </w:r>
          </w:p>
          <w:p w14:paraId="71D923B5" w14:textId="2A7EF227" w:rsidR="007A5DE3" w:rsidRPr="00742316" w:rsidRDefault="007A5DE3" w:rsidP="00742316">
            <w:pPr>
              <w:pStyle w:val="BodyText"/>
              <w:numPr>
                <w:ilvl w:val="0"/>
                <w:numId w:val="30"/>
              </w:numPr>
              <w:overflowPunct w:val="0"/>
              <w:autoSpaceDE w:val="0"/>
              <w:autoSpaceDN w:val="0"/>
              <w:adjustRightInd w:val="0"/>
              <w:spacing w:after="0" w:line="259" w:lineRule="auto"/>
              <w:textAlignment w:val="baseline"/>
              <w:rPr>
                <w:rFonts w:ascii="Times New Roman" w:hAnsi="Times New Roman"/>
                <w:sz w:val="22"/>
                <w:szCs w:val="22"/>
                <w:lang w:eastAsia="zh-CN"/>
              </w:rPr>
            </w:pPr>
            <w:r w:rsidRPr="00742316">
              <w:rPr>
                <w:sz w:val="22"/>
                <w:szCs w:val="22"/>
                <w:lang w:eastAsia="zh-CN"/>
              </w:rPr>
              <w:t xml:space="preserve">Some companies proposed to </w:t>
            </w:r>
            <w:r w:rsidRPr="00B92BDC">
              <w:rPr>
                <w:sz w:val="22"/>
                <w:szCs w:val="22"/>
                <w:u w:val="single"/>
                <w:lang w:eastAsia="zh-CN"/>
              </w:rPr>
              <w:t>support more than one channel bandwidths for a given SCS</w:t>
            </w:r>
          </w:p>
        </w:tc>
      </w:tr>
    </w:tbl>
    <w:p w14:paraId="148A61E6" w14:textId="1BDA7BD0" w:rsidR="007A5DE3" w:rsidRDefault="007A5DE3" w:rsidP="006C5F12">
      <w:pPr>
        <w:jc w:val="both"/>
        <w:rPr>
          <w:sz w:val="22"/>
          <w:szCs w:val="22"/>
        </w:rPr>
      </w:pPr>
    </w:p>
    <w:p w14:paraId="649457D5" w14:textId="1B041034" w:rsidR="007B03C8" w:rsidRPr="009F086D" w:rsidRDefault="007B03C8" w:rsidP="009F086D">
      <w:pPr>
        <w:jc w:val="both"/>
        <w:rPr>
          <w:sz w:val="22"/>
          <w:szCs w:val="22"/>
        </w:rPr>
      </w:pPr>
      <w:r w:rsidRPr="009F086D">
        <w:rPr>
          <w:sz w:val="22"/>
          <w:szCs w:val="22"/>
        </w:rPr>
        <w:t>In</w:t>
      </w:r>
      <w:r w:rsidR="00447039">
        <w:rPr>
          <w:sz w:val="22"/>
          <w:szCs w:val="22"/>
        </w:rPr>
        <w:t xml:space="preserve"> </w:t>
      </w:r>
      <w:r w:rsidR="00447039" w:rsidRPr="008B4B8C">
        <w:rPr>
          <w:sz w:val="22"/>
          <w:szCs w:val="22"/>
        </w:rPr>
        <w:fldChar w:fldCharType="begin"/>
      </w:r>
      <w:r w:rsidR="00447039" w:rsidRPr="008B4B8C">
        <w:rPr>
          <w:sz w:val="22"/>
          <w:szCs w:val="22"/>
        </w:rPr>
        <w:instrText xml:space="preserve"> REF _Ref47707500 \h  \* MERGEFORMAT </w:instrText>
      </w:r>
      <w:r w:rsidR="00447039" w:rsidRPr="008B4B8C">
        <w:rPr>
          <w:sz w:val="22"/>
          <w:szCs w:val="22"/>
        </w:rPr>
      </w:r>
      <w:r w:rsidR="00447039" w:rsidRPr="008B4B8C">
        <w:rPr>
          <w:sz w:val="22"/>
          <w:szCs w:val="22"/>
        </w:rPr>
        <w:fldChar w:fldCharType="separate"/>
      </w:r>
      <w:r w:rsidR="00B92BDC" w:rsidRPr="00B92BDC">
        <w:rPr>
          <w:sz w:val="22"/>
          <w:szCs w:val="22"/>
        </w:rPr>
        <w:t xml:space="preserve">Table </w:t>
      </w:r>
      <w:r w:rsidR="00B92BDC" w:rsidRPr="00B92BDC">
        <w:rPr>
          <w:noProof/>
          <w:sz w:val="22"/>
          <w:szCs w:val="22"/>
        </w:rPr>
        <w:t>1</w:t>
      </w:r>
      <w:r w:rsidR="00447039" w:rsidRPr="008B4B8C">
        <w:rPr>
          <w:sz w:val="22"/>
          <w:szCs w:val="22"/>
        </w:rPr>
        <w:fldChar w:fldCharType="end"/>
      </w:r>
      <w:r w:rsidRPr="008B4B8C">
        <w:rPr>
          <w:sz w:val="22"/>
          <w:szCs w:val="22"/>
        </w:rPr>
        <w:t>,</w:t>
      </w:r>
      <w:r w:rsidRPr="009F086D">
        <w:rPr>
          <w:sz w:val="22"/>
          <w:szCs w:val="22"/>
        </w:rPr>
        <w:t xml:space="preserve"> we show numerology information for </w:t>
      </w:r>
      <w:r w:rsidR="001F16C3" w:rsidRPr="009F086D">
        <w:rPr>
          <w:sz w:val="22"/>
          <w:szCs w:val="22"/>
        </w:rPr>
        <w:t>existing</w:t>
      </w:r>
      <w:r w:rsidRPr="009F086D">
        <w:rPr>
          <w:sz w:val="22"/>
          <w:szCs w:val="22"/>
        </w:rPr>
        <w:t xml:space="preserve"> SCSs </w:t>
      </w:r>
      <w:r w:rsidR="00DE37CF">
        <w:rPr>
          <w:sz w:val="22"/>
          <w:szCs w:val="22"/>
        </w:rPr>
        <w:t xml:space="preserve">in FR2 </w:t>
      </w:r>
      <w:r w:rsidRPr="009F086D">
        <w:rPr>
          <w:sz w:val="22"/>
          <w:szCs w:val="22"/>
        </w:rPr>
        <w:t>capturing the following parameters:</w:t>
      </w:r>
    </w:p>
    <w:p w14:paraId="76180FA7" w14:textId="77777777" w:rsidR="00742316" w:rsidRDefault="007B03C8" w:rsidP="009F0125">
      <w:pPr>
        <w:pStyle w:val="ListParagraph"/>
        <w:numPr>
          <w:ilvl w:val="0"/>
          <w:numId w:val="4"/>
        </w:numPr>
        <w:ind w:leftChars="0"/>
        <w:jc w:val="both"/>
        <w:rPr>
          <w:sz w:val="22"/>
          <w:szCs w:val="22"/>
        </w:rPr>
      </w:pPr>
      <w:r w:rsidRPr="009F086D">
        <w:rPr>
          <w:sz w:val="22"/>
          <w:szCs w:val="22"/>
        </w:rPr>
        <w:t># of PRBs</w:t>
      </w:r>
    </w:p>
    <w:p w14:paraId="63DC1CBE" w14:textId="77777777" w:rsidR="00742316" w:rsidRDefault="007B03C8" w:rsidP="009F0125">
      <w:pPr>
        <w:pStyle w:val="ListParagraph"/>
        <w:numPr>
          <w:ilvl w:val="0"/>
          <w:numId w:val="4"/>
        </w:numPr>
        <w:ind w:leftChars="0"/>
        <w:jc w:val="both"/>
        <w:rPr>
          <w:sz w:val="22"/>
          <w:szCs w:val="22"/>
        </w:rPr>
      </w:pPr>
      <w:r w:rsidRPr="009F086D">
        <w:rPr>
          <w:sz w:val="22"/>
          <w:szCs w:val="22"/>
        </w:rPr>
        <w:t># subcarriers</w:t>
      </w:r>
    </w:p>
    <w:p w14:paraId="249588EC" w14:textId="77777777" w:rsidR="00742316" w:rsidRDefault="007B03C8" w:rsidP="009F0125">
      <w:pPr>
        <w:pStyle w:val="ListParagraph"/>
        <w:numPr>
          <w:ilvl w:val="0"/>
          <w:numId w:val="4"/>
        </w:numPr>
        <w:ind w:leftChars="0"/>
        <w:jc w:val="both"/>
        <w:rPr>
          <w:sz w:val="22"/>
          <w:szCs w:val="22"/>
        </w:rPr>
      </w:pPr>
      <w:r w:rsidRPr="009F086D">
        <w:rPr>
          <w:sz w:val="22"/>
          <w:szCs w:val="22"/>
        </w:rPr>
        <w:t>FFT size</w:t>
      </w:r>
    </w:p>
    <w:p w14:paraId="3C455929" w14:textId="77777777" w:rsidR="00742316" w:rsidRDefault="001F16C3" w:rsidP="009F0125">
      <w:pPr>
        <w:pStyle w:val="ListParagraph"/>
        <w:numPr>
          <w:ilvl w:val="0"/>
          <w:numId w:val="4"/>
        </w:numPr>
        <w:ind w:leftChars="0"/>
        <w:jc w:val="both"/>
        <w:rPr>
          <w:sz w:val="22"/>
          <w:szCs w:val="22"/>
        </w:rPr>
      </w:pPr>
      <w:r w:rsidRPr="009F086D">
        <w:rPr>
          <w:sz w:val="22"/>
          <w:szCs w:val="22"/>
        </w:rPr>
        <w:t>% FFT utilization (Utilization defined as the ratio of the number of subcarriers used to the FFT size</w:t>
      </w:r>
      <w:r w:rsidR="002E362A">
        <w:rPr>
          <w:sz w:val="22"/>
          <w:szCs w:val="22"/>
        </w:rPr>
        <w:t xml:space="preserve"> or the ratio of the occupied BW to the FFT BW</w:t>
      </w:r>
      <w:r w:rsidRPr="009F086D">
        <w:rPr>
          <w:sz w:val="22"/>
          <w:szCs w:val="22"/>
        </w:rPr>
        <w:t>),</w:t>
      </w:r>
    </w:p>
    <w:p w14:paraId="39D2EF9E" w14:textId="77777777" w:rsidR="00742316" w:rsidRDefault="001F16C3" w:rsidP="009F0125">
      <w:pPr>
        <w:pStyle w:val="ListParagraph"/>
        <w:numPr>
          <w:ilvl w:val="0"/>
          <w:numId w:val="4"/>
        </w:numPr>
        <w:ind w:leftChars="0"/>
        <w:jc w:val="both"/>
        <w:rPr>
          <w:sz w:val="22"/>
          <w:szCs w:val="22"/>
        </w:rPr>
      </w:pPr>
      <w:r w:rsidRPr="009F086D">
        <w:rPr>
          <w:sz w:val="22"/>
          <w:szCs w:val="22"/>
        </w:rPr>
        <w:t>occupied BW</w:t>
      </w:r>
    </w:p>
    <w:p w14:paraId="2E366689" w14:textId="77777777" w:rsidR="00742316" w:rsidRDefault="001F16C3" w:rsidP="009F0125">
      <w:pPr>
        <w:pStyle w:val="ListParagraph"/>
        <w:numPr>
          <w:ilvl w:val="0"/>
          <w:numId w:val="4"/>
        </w:numPr>
        <w:ind w:leftChars="0"/>
        <w:jc w:val="both"/>
        <w:rPr>
          <w:sz w:val="22"/>
          <w:szCs w:val="22"/>
        </w:rPr>
      </w:pPr>
      <w:r w:rsidRPr="009F086D">
        <w:rPr>
          <w:sz w:val="22"/>
          <w:szCs w:val="22"/>
        </w:rPr>
        <w:t xml:space="preserve">% bandwidth utilization (defined as the </w:t>
      </w:r>
      <w:r w:rsidR="002E362A">
        <w:rPr>
          <w:sz w:val="22"/>
          <w:szCs w:val="22"/>
        </w:rPr>
        <w:t xml:space="preserve">ratio of the </w:t>
      </w:r>
      <w:r w:rsidRPr="009F086D">
        <w:rPr>
          <w:sz w:val="22"/>
          <w:szCs w:val="22"/>
        </w:rPr>
        <w:t xml:space="preserve">occupied </w:t>
      </w:r>
      <w:r w:rsidR="002E362A">
        <w:rPr>
          <w:sz w:val="22"/>
          <w:szCs w:val="22"/>
        </w:rPr>
        <w:t>BW</w:t>
      </w:r>
      <w:r w:rsidRPr="009F086D">
        <w:rPr>
          <w:sz w:val="22"/>
          <w:szCs w:val="22"/>
        </w:rPr>
        <w:t xml:space="preserve"> to the </w:t>
      </w:r>
      <w:r w:rsidR="00CE1472">
        <w:rPr>
          <w:sz w:val="22"/>
          <w:szCs w:val="22"/>
        </w:rPr>
        <w:t>nominal</w:t>
      </w:r>
      <w:r w:rsidRPr="009F086D">
        <w:rPr>
          <w:sz w:val="22"/>
          <w:szCs w:val="22"/>
        </w:rPr>
        <w:t xml:space="preserve"> BW)</w:t>
      </w:r>
    </w:p>
    <w:p w14:paraId="524A55CE" w14:textId="78085947" w:rsidR="007B03C8" w:rsidRPr="009F086D" w:rsidRDefault="001F16C3" w:rsidP="009F0125">
      <w:pPr>
        <w:pStyle w:val="ListParagraph"/>
        <w:numPr>
          <w:ilvl w:val="0"/>
          <w:numId w:val="4"/>
        </w:numPr>
        <w:ind w:leftChars="0"/>
        <w:jc w:val="both"/>
        <w:rPr>
          <w:sz w:val="22"/>
          <w:szCs w:val="22"/>
        </w:rPr>
      </w:pPr>
      <w:r w:rsidRPr="009F086D">
        <w:rPr>
          <w:sz w:val="22"/>
          <w:szCs w:val="22"/>
        </w:rPr>
        <w:t xml:space="preserve">symbol length and guard period. </w:t>
      </w:r>
    </w:p>
    <w:p w14:paraId="694AA3AC" w14:textId="2B0759A2" w:rsidR="002A4704" w:rsidRDefault="002A4704" w:rsidP="00E630C8">
      <w:pPr>
        <w:jc w:val="both"/>
        <w:rPr>
          <w:sz w:val="22"/>
          <w:szCs w:val="22"/>
        </w:rPr>
      </w:pPr>
    </w:p>
    <w:p w14:paraId="60F021CB" w14:textId="77777777" w:rsidR="00EF2110" w:rsidRDefault="00EF2110" w:rsidP="00EF2110">
      <w:pPr>
        <w:jc w:val="both"/>
        <w:rPr>
          <w:sz w:val="22"/>
          <w:szCs w:val="22"/>
        </w:rPr>
      </w:pPr>
      <w:r>
        <w:rPr>
          <w:sz w:val="22"/>
          <w:szCs w:val="22"/>
        </w:rPr>
        <w:t>From the table, we can make the following observations:</w:t>
      </w:r>
    </w:p>
    <w:p w14:paraId="4E666033" w14:textId="3B199001" w:rsidR="00742316" w:rsidRPr="00742316" w:rsidRDefault="00750D75" w:rsidP="00742316">
      <w:pPr>
        <w:pStyle w:val="ListParagraph"/>
        <w:numPr>
          <w:ilvl w:val="0"/>
          <w:numId w:val="31"/>
        </w:numPr>
        <w:ind w:leftChars="0"/>
        <w:jc w:val="both"/>
        <w:rPr>
          <w:sz w:val="22"/>
          <w:szCs w:val="22"/>
        </w:rPr>
      </w:pPr>
      <w:r w:rsidRPr="00742316">
        <w:rPr>
          <w:sz w:val="22"/>
          <w:szCs w:val="22"/>
        </w:rPr>
        <w:t xml:space="preserve">In the FR2 frequencies, 60 kHz SCS has a maximum carrier bandwidth of 200 MHz while 120kHz SCS has a maximum carrier bandwidth of 400 </w:t>
      </w:r>
      <w:proofErr w:type="spellStart"/>
      <w:r w:rsidRPr="00742316">
        <w:rPr>
          <w:sz w:val="22"/>
          <w:szCs w:val="22"/>
        </w:rPr>
        <w:t>MHz</w:t>
      </w:r>
      <w:r>
        <w:rPr>
          <w:sz w:val="22"/>
          <w:szCs w:val="22"/>
        </w:rPr>
        <w:t>.</w:t>
      </w:r>
      <w:proofErr w:type="spellEnd"/>
      <w:r w:rsidRPr="00742316">
        <w:rPr>
          <w:sz w:val="22"/>
          <w:szCs w:val="22"/>
        </w:rPr>
        <w:t xml:space="preserve"> The maximum carrier bandwidths </w:t>
      </w:r>
      <w:r w:rsidRPr="00742316">
        <w:rPr>
          <w:b/>
          <w:bCs/>
          <w:sz w:val="22"/>
          <w:szCs w:val="22"/>
        </w:rPr>
        <w:t>are nested</w:t>
      </w:r>
      <w:r w:rsidRPr="00742316">
        <w:rPr>
          <w:sz w:val="22"/>
          <w:szCs w:val="22"/>
        </w:rPr>
        <w:t xml:space="preserve">. </w:t>
      </w:r>
      <w:r w:rsidR="00742316" w:rsidRPr="00742316">
        <w:rPr>
          <w:sz w:val="22"/>
          <w:szCs w:val="22"/>
        </w:rPr>
        <w:t>This means that a 60 kHz component carrier will fit directly into a 120 kHz component carrier.</w:t>
      </w:r>
    </w:p>
    <w:p w14:paraId="6D673EFA" w14:textId="77777777" w:rsidR="00EF2110" w:rsidRDefault="00EF2110" w:rsidP="00EF2110">
      <w:pPr>
        <w:pStyle w:val="ListParagraph"/>
        <w:numPr>
          <w:ilvl w:val="0"/>
          <w:numId w:val="31"/>
        </w:numPr>
        <w:ind w:leftChars="0"/>
        <w:jc w:val="both"/>
        <w:rPr>
          <w:sz w:val="22"/>
          <w:szCs w:val="22"/>
        </w:rPr>
      </w:pPr>
      <w:r w:rsidRPr="00DE37CF">
        <w:rPr>
          <w:sz w:val="22"/>
          <w:szCs w:val="22"/>
        </w:rPr>
        <w:t xml:space="preserve">In both cases, </w:t>
      </w:r>
      <w:r w:rsidRPr="00742316">
        <w:rPr>
          <w:b/>
          <w:bCs/>
          <w:sz w:val="22"/>
          <w:szCs w:val="22"/>
        </w:rPr>
        <w:t>77.34% of the 4096 sub-carriers</w:t>
      </w:r>
      <w:r w:rsidRPr="00DE37CF">
        <w:rPr>
          <w:sz w:val="22"/>
          <w:szCs w:val="22"/>
        </w:rPr>
        <w:t xml:space="preserve"> are used  (% FFT Utilization = 77.34%) while </w:t>
      </w:r>
      <w:r w:rsidRPr="00742316">
        <w:rPr>
          <w:b/>
          <w:bCs/>
          <w:sz w:val="22"/>
          <w:szCs w:val="22"/>
        </w:rPr>
        <w:t>95.04% of the maximum BW</w:t>
      </w:r>
      <w:r w:rsidRPr="00DE37CF">
        <w:rPr>
          <w:sz w:val="22"/>
          <w:szCs w:val="22"/>
        </w:rPr>
        <w:t xml:space="preserve"> is used (% BW utilization = 95.04%). </w:t>
      </w:r>
    </w:p>
    <w:p w14:paraId="2CE7E798" w14:textId="65110A40" w:rsidR="00EF2110" w:rsidRDefault="00EF2110" w:rsidP="00EF2110">
      <w:pPr>
        <w:pStyle w:val="ListParagraph"/>
        <w:numPr>
          <w:ilvl w:val="0"/>
          <w:numId w:val="31"/>
        </w:numPr>
        <w:ind w:leftChars="0"/>
        <w:jc w:val="both"/>
        <w:rPr>
          <w:sz w:val="22"/>
          <w:szCs w:val="22"/>
        </w:rPr>
      </w:pPr>
      <w:r>
        <w:rPr>
          <w:sz w:val="22"/>
          <w:szCs w:val="22"/>
        </w:rPr>
        <w:t>T</w:t>
      </w:r>
      <w:r w:rsidRPr="00DE37CF">
        <w:rPr>
          <w:sz w:val="22"/>
          <w:szCs w:val="22"/>
        </w:rPr>
        <w:t xml:space="preserve">he </w:t>
      </w:r>
      <w:r>
        <w:rPr>
          <w:sz w:val="22"/>
          <w:szCs w:val="22"/>
        </w:rPr>
        <w:t xml:space="preserve">maximum # </w:t>
      </w:r>
      <w:r w:rsidRPr="00DE37CF">
        <w:rPr>
          <w:sz w:val="22"/>
          <w:szCs w:val="22"/>
        </w:rPr>
        <w:t xml:space="preserve"> PRBs </w:t>
      </w:r>
      <w:r>
        <w:rPr>
          <w:sz w:val="22"/>
          <w:szCs w:val="22"/>
        </w:rPr>
        <w:t xml:space="preserve">across SCSs </w:t>
      </w:r>
      <w:r w:rsidRPr="00DE37CF">
        <w:rPr>
          <w:sz w:val="22"/>
          <w:szCs w:val="22"/>
        </w:rPr>
        <w:t xml:space="preserve">are </w:t>
      </w:r>
      <w:r>
        <w:rPr>
          <w:sz w:val="22"/>
          <w:szCs w:val="22"/>
        </w:rPr>
        <w:t>equal,</w:t>
      </w:r>
      <w:r w:rsidRPr="00DE37CF">
        <w:rPr>
          <w:sz w:val="22"/>
          <w:szCs w:val="22"/>
        </w:rPr>
        <w:t xml:space="preserve"> </w:t>
      </w:r>
      <w:r w:rsidR="00750D75" w:rsidRPr="00DE37CF">
        <w:rPr>
          <w:sz w:val="22"/>
          <w:szCs w:val="22"/>
        </w:rPr>
        <w:t>i.e.,</w:t>
      </w:r>
      <w:r w:rsidRPr="00DE37CF">
        <w:rPr>
          <w:sz w:val="22"/>
          <w:szCs w:val="22"/>
        </w:rPr>
        <w:t xml:space="preserve"> the </w:t>
      </w:r>
      <w:r>
        <w:rPr>
          <w:sz w:val="22"/>
          <w:szCs w:val="22"/>
        </w:rPr>
        <w:t xml:space="preserve">maximum </w:t>
      </w:r>
      <w:r w:rsidRPr="00DE37CF">
        <w:rPr>
          <w:sz w:val="22"/>
          <w:szCs w:val="22"/>
        </w:rPr>
        <w:t xml:space="preserve">number of PRBs for 120 kHz is </w:t>
      </w:r>
      <w:r>
        <w:rPr>
          <w:sz w:val="22"/>
          <w:szCs w:val="22"/>
        </w:rPr>
        <w:t>equal to</w:t>
      </w:r>
      <w:r w:rsidRPr="00DE37CF">
        <w:rPr>
          <w:sz w:val="22"/>
          <w:szCs w:val="22"/>
        </w:rPr>
        <w:t xml:space="preserve"> that of 60 kH</w:t>
      </w:r>
      <w:r>
        <w:rPr>
          <w:sz w:val="22"/>
          <w:szCs w:val="22"/>
        </w:rPr>
        <w:t xml:space="preserve">z. </w:t>
      </w:r>
    </w:p>
    <w:p w14:paraId="75E939F5" w14:textId="34C3B6E9" w:rsidR="00FC062E" w:rsidRDefault="00FC062E" w:rsidP="00EF2110">
      <w:pPr>
        <w:pStyle w:val="ListParagraph"/>
        <w:numPr>
          <w:ilvl w:val="0"/>
          <w:numId w:val="31"/>
        </w:numPr>
        <w:ind w:leftChars="0"/>
        <w:jc w:val="both"/>
        <w:rPr>
          <w:sz w:val="22"/>
          <w:szCs w:val="22"/>
        </w:rPr>
      </w:pPr>
      <w:r>
        <w:rPr>
          <w:sz w:val="22"/>
          <w:szCs w:val="22"/>
        </w:rPr>
        <w:t>Multiple BWs are specified per SCS.</w:t>
      </w:r>
    </w:p>
    <w:p w14:paraId="534CCD34" w14:textId="6A8AE5D3" w:rsidR="00FC062E" w:rsidRDefault="00FC062E" w:rsidP="00FC062E">
      <w:pPr>
        <w:jc w:val="both"/>
        <w:rPr>
          <w:sz w:val="22"/>
          <w:szCs w:val="22"/>
        </w:rPr>
      </w:pPr>
    </w:p>
    <w:p w14:paraId="6D9FB434" w14:textId="22D125F4" w:rsidR="00FC062E" w:rsidRDefault="00FC062E" w:rsidP="00FC062E">
      <w:pPr>
        <w:jc w:val="both"/>
        <w:rPr>
          <w:sz w:val="22"/>
          <w:szCs w:val="22"/>
        </w:rPr>
      </w:pPr>
    </w:p>
    <w:p w14:paraId="4CA9CD3E" w14:textId="2933A7EE" w:rsidR="00FC062E" w:rsidRDefault="00FC062E" w:rsidP="00FC062E">
      <w:pPr>
        <w:jc w:val="both"/>
        <w:rPr>
          <w:sz w:val="22"/>
          <w:szCs w:val="22"/>
        </w:rPr>
      </w:pPr>
    </w:p>
    <w:p w14:paraId="3DBE1839" w14:textId="40B4167A" w:rsidR="00FC062E" w:rsidRDefault="00FC062E" w:rsidP="00FC062E">
      <w:pPr>
        <w:jc w:val="both"/>
        <w:rPr>
          <w:sz w:val="22"/>
          <w:szCs w:val="22"/>
        </w:rPr>
      </w:pPr>
    </w:p>
    <w:p w14:paraId="57CF2301" w14:textId="407ED1A7" w:rsidR="00FC062E" w:rsidRDefault="00FC062E" w:rsidP="00FC062E">
      <w:pPr>
        <w:jc w:val="both"/>
        <w:rPr>
          <w:sz w:val="22"/>
          <w:szCs w:val="22"/>
        </w:rPr>
      </w:pPr>
    </w:p>
    <w:p w14:paraId="5C3DC9E9" w14:textId="4977CC1B" w:rsidR="00FC062E" w:rsidRDefault="00FC062E" w:rsidP="00FC062E">
      <w:pPr>
        <w:jc w:val="both"/>
        <w:rPr>
          <w:sz w:val="22"/>
          <w:szCs w:val="22"/>
        </w:rPr>
      </w:pPr>
    </w:p>
    <w:p w14:paraId="13DE0732" w14:textId="47C6C568" w:rsidR="00FC062E" w:rsidRDefault="00FC062E" w:rsidP="00FC062E">
      <w:pPr>
        <w:jc w:val="both"/>
        <w:rPr>
          <w:sz w:val="22"/>
          <w:szCs w:val="22"/>
        </w:rPr>
      </w:pPr>
    </w:p>
    <w:p w14:paraId="2F90021F" w14:textId="42AE22D9" w:rsidR="00FC062E" w:rsidRDefault="00FC062E" w:rsidP="00FC062E">
      <w:pPr>
        <w:jc w:val="both"/>
        <w:rPr>
          <w:sz w:val="22"/>
          <w:szCs w:val="22"/>
        </w:rPr>
      </w:pPr>
    </w:p>
    <w:p w14:paraId="2D7BB287" w14:textId="7D7CBAC2" w:rsidR="00FC062E" w:rsidRDefault="00FC062E" w:rsidP="00FC062E">
      <w:pPr>
        <w:jc w:val="both"/>
        <w:rPr>
          <w:sz w:val="22"/>
          <w:szCs w:val="22"/>
        </w:rPr>
      </w:pPr>
    </w:p>
    <w:p w14:paraId="35159CE3" w14:textId="19308669" w:rsidR="00FC062E" w:rsidRDefault="00FC062E" w:rsidP="00FC062E">
      <w:pPr>
        <w:jc w:val="both"/>
        <w:rPr>
          <w:sz w:val="22"/>
          <w:szCs w:val="22"/>
        </w:rPr>
      </w:pPr>
    </w:p>
    <w:p w14:paraId="75A12ABB" w14:textId="42F137CD" w:rsidR="00FC062E" w:rsidRDefault="00FC062E" w:rsidP="00FC062E">
      <w:pPr>
        <w:jc w:val="both"/>
        <w:rPr>
          <w:sz w:val="22"/>
          <w:szCs w:val="22"/>
        </w:rPr>
      </w:pPr>
    </w:p>
    <w:p w14:paraId="3AF694A8" w14:textId="20B1BB10" w:rsidR="00FC062E" w:rsidRDefault="00FC062E" w:rsidP="00FC062E">
      <w:pPr>
        <w:jc w:val="both"/>
        <w:rPr>
          <w:sz w:val="22"/>
          <w:szCs w:val="22"/>
        </w:rPr>
      </w:pPr>
    </w:p>
    <w:p w14:paraId="5D6219F8" w14:textId="178B3209" w:rsidR="00FC062E" w:rsidRDefault="00FC062E" w:rsidP="00FC062E">
      <w:pPr>
        <w:jc w:val="both"/>
        <w:rPr>
          <w:sz w:val="22"/>
          <w:szCs w:val="22"/>
        </w:rPr>
      </w:pPr>
    </w:p>
    <w:p w14:paraId="520B4F2C" w14:textId="77777777" w:rsidR="00FC062E" w:rsidRPr="00FC062E" w:rsidRDefault="00FC062E" w:rsidP="00FC062E">
      <w:pPr>
        <w:jc w:val="both"/>
        <w:rPr>
          <w:sz w:val="22"/>
          <w:szCs w:val="22"/>
        </w:rPr>
      </w:pPr>
    </w:p>
    <w:p w14:paraId="22BED9F5" w14:textId="6ED677ED" w:rsidR="00324B75" w:rsidRDefault="00324B75" w:rsidP="00324B75">
      <w:pPr>
        <w:keepLines/>
        <w:jc w:val="center"/>
      </w:pPr>
      <w:bookmarkStart w:id="2" w:name="_Ref40197675"/>
      <w:bookmarkStart w:id="3" w:name="_Ref47707500"/>
      <w:r w:rsidRPr="00AB371D">
        <w:rPr>
          <w:b/>
          <w:bCs/>
        </w:rPr>
        <w:t xml:space="preserve">Table </w:t>
      </w:r>
      <w:r w:rsidRPr="00AB371D">
        <w:rPr>
          <w:b/>
          <w:bCs/>
        </w:rPr>
        <w:fldChar w:fldCharType="begin"/>
      </w:r>
      <w:r w:rsidRPr="00AB371D">
        <w:rPr>
          <w:b/>
          <w:bCs/>
        </w:rPr>
        <w:instrText xml:space="preserve"> SEQ Table \* ARABIC </w:instrText>
      </w:r>
      <w:r w:rsidRPr="00AB371D">
        <w:rPr>
          <w:b/>
          <w:bCs/>
        </w:rPr>
        <w:fldChar w:fldCharType="separate"/>
      </w:r>
      <w:r w:rsidR="00B92BDC">
        <w:rPr>
          <w:b/>
          <w:bCs/>
          <w:noProof/>
        </w:rPr>
        <w:t>1</w:t>
      </w:r>
      <w:r w:rsidRPr="00AB371D">
        <w:rPr>
          <w:b/>
          <w:bCs/>
        </w:rPr>
        <w:fldChar w:fldCharType="end"/>
      </w:r>
      <w:bookmarkEnd w:id="2"/>
      <w:bookmarkEnd w:id="3"/>
      <w:r w:rsidRPr="00AB371D">
        <w:rPr>
          <w:b/>
          <w:bCs/>
        </w:rPr>
        <w:t>:</w:t>
      </w:r>
      <w:r w:rsidRPr="00566326">
        <w:t xml:space="preserve"> Numerology for Rel-15/Rel-16 FR2</w:t>
      </w:r>
      <w:r w:rsidR="00463067">
        <w:t xml:space="preserve"> </w:t>
      </w:r>
      <w:r w:rsidR="00FC062E">
        <w:fldChar w:fldCharType="begin"/>
      </w:r>
      <w:r w:rsidR="00FC062E">
        <w:instrText xml:space="preserve"> REF _Ref61730053 \r \h </w:instrText>
      </w:r>
      <w:r w:rsidR="00FC062E">
        <w:fldChar w:fldCharType="separate"/>
      </w:r>
      <w:r w:rsidR="00FC062E">
        <w:t>[6]</w:t>
      </w:r>
      <w:r w:rsidR="00FC062E">
        <w:fldChar w:fldCharType="end"/>
      </w:r>
    </w:p>
    <w:p w14:paraId="0EBC5403" w14:textId="77777777" w:rsidR="00324B75" w:rsidRPr="00566326" w:rsidRDefault="00324B75" w:rsidP="00324B75">
      <w:pPr>
        <w:keepLines/>
        <w:jc w:val="center"/>
      </w:pPr>
    </w:p>
    <w:p w14:paraId="69EFBFEB" w14:textId="77777777" w:rsidR="00324B75" w:rsidRPr="00566326" w:rsidRDefault="00324B75" w:rsidP="00324B75">
      <w:pPr>
        <w:keepLines/>
        <w:jc w:val="center"/>
      </w:pPr>
      <w:r w:rsidRPr="00566326">
        <w:rPr>
          <w:noProof/>
        </w:rPr>
        <w:drawing>
          <wp:inline distT="0" distB="0" distL="0" distR="0" wp14:anchorId="2DA2897E" wp14:editId="4F81688F">
            <wp:extent cx="2676963" cy="2521324"/>
            <wp:effectExtent l="0" t="0" r="3175" b="0"/>
            <wp:docPr id="6"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715033" cy="2557181"/>
                    </a:xfrm>
                    <a:prstGeom prst="rect">
                      <a:avLst/>
                    </a:prstGeom>
                  </pic:spPr>
                </pic:pic>
              </a:graphicData>
            </a:graphic>
          </wp:inline>
        </w:drawing>
      </w:r>
    </w:p>
    <w:p w14:paraId="23AF9A4A" w14:textId="77777777" w:rsidR="00324B75" w:rsidRDefault="00324B75" w:rsidP="00E630C8">
      <w:pPr>
        <w:jc w:val="both"/>
        <w:rPr>
          <w:sz w:val="22"/>
          <w:szCs w:val="22"/>
        </w:rPr>
      </w:pPr>
    </w:p>
    <w:p w14:paraId="56FE1EA4" w14:textId="578BD403" w:rsidR="00686F27" w:rsidRDefault="00686F27" w:rsidP="00686F27">
      <w:pPr>
        <w:jc w:val="both"/>
        <w:rPr>
          <w:sz w:val="22"/>
          <w:szCs w:val="22"/>
        </w:rPr>
      </w:pPr>
    </w:p>
    <w:p w14:paraId="2A516756" w14:textId="2E36972A" w:rsidR="00686F27" w:rsidRDefault="00686F27" w:rsidP="00686F27">
      <w:pPr>
        <w:jc w:val="both"/>
        <w:rPr>
          <w:sz w:val="22"/>
          <w:szCs w:val="22"/>
        </w:rPr>
      </w:pPr>
      <w:r>
        <w:rPr>
          <w:sz w:val="22"/>
          <w:szCs w:val="22"/>
        </w:rPr>
        <w:t xml:space="preserve">Given the </w:t>
      </w:r>
      <w:r w:rsidR="00EF2110">
        <w:rPr>
          <w:sz w:val="22"/>
          <w:szCs w:val="22"/>
        </w:rPr>
        <w:t xml:space="preserve">existing </w:t>
      </w:r>
      <w:r>
        <w:rPr>
          <w:sz w:val="22"/>
          <w:szCs w:val="22"/>
        </w:rPr>
        <w:t xml:space="preserve">agreements on the maximum FFT size and maximum # PRBs, the corresponding maximum </w:t>
      </w:r>
      <w:r w:rsidR="00EF2110">
        <w:rPr>
          <w:sz w:val="22"/>
          <w:szCs w:val="22"/>
        </w:rPr>
        <w:t xml:space="preserve">carrier </w:t>
      </w:r>
      <w:r>
        <w:rPr>
          <w:sz w:val="22"/>
          <w:szCs w:val="22"/>
        </w:rPr>
        <w:t xml:space="preserve">bandwidths in MHz for the different SCSs </w:t>
      </w:r>
      <w:r w:rsidR="00EF2110">
        <w:rPr>
          <w:sz w:val="22"/>
          <w:szCs w:val="22"/>
        </w:rPr>
        <w:t xml:space="preserve">(assuming single carrier transmission) </w:t>
      </w:r>
      <w:r>
        <w:rPr>
          <w:sz w:val="22"/>
          <w:szCs w:val="22"/>
        </w:rPr>
        <w:t xml:space="preserve">can be found in </w:t>
      </w:r>
      <w:r>
        <w:rPr>
          <w:sz w:val="22"/>
          <w:szCs w:val="22"/>
        </w:rPr>
        <w:fldChar w:fldCharType="begin"/>
      </w:r>
      <w:r>
        <w:rPr>
          <w:sz w:val="22"/>
          <w:szCs w:val="22"/>
        </w:rPr>
        <w:instrText xml:space="preserve"> REF _Ref61442858 \h </w:instrText>
      </w:r>
      <w:r>
        <w:rPr>
          <w:sz w:val="22"/>
          <w:szCs w:val="22"/>
        </w:rPr>
      </w:r>
      <w:r>
        <w:rPr>
          <w:sz w:val="22"/>
          <w:szCs w:val="22"/>
        </w:rPr>
        <w:fldChar w:fldCharType="separate"/>
      </w:r>
      <w:r w:rsidR="00B92BDC">
        <w:t xml:space="preserve">Table </w:t>
      </w:r>
      <w:r w:rsidR="00B92BDC">
        <w:rPr>
          <w:noProof/>
        </w:rPr>
        <w:t>2</w:t>
      </w:r>
      <w:r>
        <w:rPr>
          <w:sz w:val="22"/>
          <w:szCs w:val="22"/>
        </w:rPr>
        <w:fldChar w:fldCharType="end"/>
      </w:r>
      <w:r>
        <w:rPr>
          <w:sz w:val="22"/>
          <w:szCs w:val="22"/>
        </w:rPr>
        <w:t>:</w:t>
      </w:r>
    </w:p>
    <w:p w14:paraId="744FC339" w14:textId="77777777" w:rsidR="00686F27" w:rsidRPr="00686F27" w:rsidRDefault="00686F27" w:rsidP="00686F27">
      <w:pPr>
        <w:jc w:val="both"/>
        <w:rPr>
          <w:sz w:val="22"/>
          <w:szCs w:val="22"/>
        </w:rPr>
      </w:pPr>
    </w:p>
    <w:p w14:paraId="34B0BCF9" w14:textId="6B932823" w:rsidR="00DE37CF" w:rsidRDefault="00686F27" w:rsidP="00686F27">
      <w:pPr>
        <w:pStyle w:val="Caption"/>
        <w:keepNext/>
        <w:rPr>
          <w:sz w:val="22"/>
          <w:szCs w:val="22"/>
        </w:rPr>
      </w:pPr>
      <w:bookmarkStart w:id="4" w:name="_Ref61442858"/>
      <w:r>
        <w:t xml:space="preserve">Table </w:t>
      </w:r>
      <w:r w:rsidR="00AF79F2">
        <w:fldChar w:fldCharType="begin"/>
      </w:r>
      <w:r w:rsidR="00AF79F2">
        <w:instrText xml:space="preserve"> SEQ Table \* ARABIC </w:instrText>
      </w:r>
      <w:r w:rsidR="00AF79F2">
        <w:fldChar w:fldCharType="separate"/>
      </w:r>
      <w:r w:rsidR="00B92BDC">
        <w:rPr>
          <w:noProof/>
        </w:rPr>
        <w:t>2</w:t>
      </w:r>
      <w:r w:rsidR="00AF79F2">
        <w:rPr>
          <w:noProof/>
        </w:rPr>
        <w:fldChar w:fldCharType="end"/>
      </w:r>
      <w:bookmarkEnd w:id="4"/>
      <w:r>
        <w:t>: Maximum BWs given # PRBs and FFT size</w:t>
      </w:r>
      <w:r w:rsidRPr="00DE37CF">
        <w:rPr>
          <w:noProof/>
          <w:sz w:val="22"/>
          <w:szCs w:val="22"/>
        </w:rPr>
        <w:drawing>
          <wp:inline distT="0" distB="0" distL="0" distR="0" wp14:anchorId="17FFF583" wp14:editId="1889BFB4">
            <wp:extent cx="5943600" cy="1212850"/>
            <wp:effectExtent l="0" t="0" r="0" b="6350"/>
            <wp:docPr id="7" name="Picture 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able&#10;&#10;Description automatically generated"/>
                    <pic:cNvPicPr/>
                  </pic:nvPicPr>
                  <pic:blipFill>
                    <a:blip r:embed="rId9"/>
                    <a:stretch>
                      <a:fillRect/>
                    </a:stretch>
                  </pic:blipFill>
                  <pic:spPr>
                    <a:xfrm>
                      <a:off x="0" y="0"/>
                      <a:ext cx="5943600" cy="1212850"/>
                    </a:xfrm>
                    <a:prstGeom prst="rect">
                      <a:avLst/>
                    </a:prstGeom>
                  </pic:spPr>
                </pic:pic>
              </a:graphicData>
            </a:graphic>
          </wp:inline>
        </w:drawing>
      </w:r>
    </w:p>
    <w:p w14:paraId="09A78F9B" w14:textId="6905EE76" w:rsidR="00DE37CF" w:rsidRDefault="00324B75" w:rsidP="00E604F4">
      <w:pPr>
        <w:jc w:val="both"/>
        <w:rPr>
          <w:sz w:val="22"/>
          <w:szCs w:val="22"/>
        </w:rPr>
      </w:pPr>
      <w:r>
        <w:rPr>
          <w:sz w:val="22"/>
          <w:szCs w:val="22"/>
        </w:rPr>
        <w:t>Based on these observations, f</w:t>
      </w:r>
      <w:r w:rsidR="00DE37CF">
        <w:rPr>
          <w:sz w:val="22"/>
          <w:szCs w:val="22"/>
        </w:rPr>
        <w:t>or the SCSs operating between 52.6 GHz and 71 GHz, the following design principles can be followed:</w:t>
      </w:r>
    </w:p>
    <w:p w14:paraId="56CD47D2" w14:textId="4DCBAE0C" w:rsidR="00DE37CF" w:rsidRDefault="00DE37CF" w:rsidP="00DE37CF">
      <w:pPr>
        <w:pStyle w:val="ListParagraph"/>
        <w:numPr>
          <w:ilvl w:val="0"/>
          <w:numId w:val="30"/>
        </w:numPr>
        <w:ind w:leftChars="0"/>
        <w:jc w:val="both"/>
        <w:rPr>
          <w:sz w:val="22"/>
          <w:szCs w:val="22"/>
        </w:rPr>
      </w:pPr>
      <w:r>
        <w:rPr>
          <w:sz w:val="22"/>
          <w:szCs w:val="22"/>
        </w:rPr>
        <w:t xml:space="preserve">The # PRBs </w:t>
      </w:r>
      <w:r w:rsidR="00686F27">
        <w:rPr>
          <w:sz w:val="22"/>
          <w:szCs w:val="22"/>
        </w:rPr>
        <w:t xml:space="preserve">can be set to </w:t>
      </w:r>
      <w:r>
        <w:rPr>
          <w:sz w:val="22"/>
          <w:szCs w:val="22"/>
        </w:rPr>
        <w:t>264</w:t>
      </w:r>
      <w:r w:rsidR="00686F27">
        <w:rPr>
          <w:sz w:val="22"/>
          <w:szCs w:val="22"/>
        </w:rPr>
        <w:t xml:space="preserve"> as in FR2</w:t>
      </w:r>
      <w:r w:rsidR="00EF2110">
        <w:rPr>
          <w:sz w:val="22"/>
          <w:szCs w:val="22"/>
        </w:rPr>
        <w:t xml:space="preserve">. This </w:t>
      </w:r>
      <w:r w:rsidR="00686F27">
        <w:rPr>
          <w:sz w:val="22"/>
          <w:szCs w:val="22"/>
        </w:rPr>
        <w:t>is less than</w:t>
      </w:r>
      <w:r w:rsidR="00324B75">
        <w:rPr>
          <w:sz w:val="22"/>
          <w:szCs w:val="22"/>
        </w:rPr>
        <w:t xml:space="preserve"> 275 (based on agreement)</w:t>
      </w:r>
      <w:r w:rsidR="00EF2110">
        <w:rPr>
          <w:sz w:val="22"/>
          <w:szCs w:val="22"/>
        </w:rPr>
        <w:t>.</w:t>
      </w:r>
    </w:p>
    <w:p w14:paraId="06773E35" w14:textId="3B65EA6D" w:rsidR="00324B75" w:rsidRDefault="00EF2110" w:rsidP="00DE37CF">
      <w:pPr>
        <w:pStyle w:val="ListParagraph"/>
        <w:numPr>
          <w:ilvl w:val="0"/>
          <w:numId w:val="30"/>
        </w:numPr>
        <w:ind w:leftChars="0"/>
        <w:jc w:val="both"/>
        <w:rPr>
          <w:sz w:val="22"/>
          <w:szCs w:val="22"/>
        </w:rPr>
      </w:pPr>
      <w:r>
        <w:rPr>
          <w:sz w:val="22"/>
          <w:szCs w:val="22"/>
        </w:rPr>
        <w:t xml:space="preserve">The </w:t>
      </w:r>
      <w:r w:rsidR="00156C6E">
        <w:rPr>
          <w:sz w:val="22"/>
          <w:szCs w:val="22"/>
        </w:rPr>
        <w:t>m</w:t>
      </w:r>
      <w:r w:rsidR="00324B75">
        <w:rPr>
          <w:sz w:val="22"/>
          <w:szCs w:val="22"/>
        </w:rPr>
        <w:t xml:space="preserve">aximum FFT size </w:t>
      </w:r>
      <w:r w:rsidR="00686F27">
        <w:rPr>
          <w:sz w:val="22"/>
          <w:szCs w:val="22"/>
        </w:rPr>
        <w:t>is equal to</w:t>
      </w:r>
      <w:r w:rsidR="00324B75">
        <w:rPr>
          <w:sz w:val="22"/>
          <w:szCs w:val="22"/>
        </w:rPr>
        <w:t xml:space="preserve"> 4096 (based on agreement)</w:t>
      </w:r>
      <w:r>
        <w:rPr>
          <w:sz w:val="22"/>
          <w:szCs w:val="22"/>
        </w:rPr>
        <w:t>.</w:t>
      </w:r>
    </w:p>
    <w:p w14:paraId="30CAA76F" w14:textId="658B7E3F" w:rsidR="00324B75" w:rsidRDefault="00EF2110" w:rsidP="00DE37CF">
      <w:pPr>
        <w:pStyle w:val="ListParagraph"/>
        <w:numPr>
          <w:ilvl w:val="0"/>
          <w:numId w:val="30"/>
        </w:numPr>
        <w:ind w:leftChars="0"/>
        <w:jc w:val="both"/>
        <w:rPr>
          <w:sz w:val="22"/>
          <w:szCs w:val="22"/>
        </w:rPr>
      </w:pPr>
      <w:r>
        <w:rPr>
          <w:sz w:val="22"/>
          <w:szCs w:val="22"/>
        </w:rPr>
        <w:t>T</w:t>
      </w:r>
      <w:r w:rsidR="00324B75">
        <w:rPr>
          <w:sz w:val="22"/>
          <w:szCs w:val="22"/>
        </w:rPr>
        <w:t>he c</w:t>
      </w:r>
      <w:r w:rsidR="00324B75" w:rsidRPr="00324B75">
        <w:rPr>
          <w:sz w:val="22"/>
          <w:szCs w:val="22"/>
        </w:rPr>
        <w:t>andidate supported maximum carrier bandwidth(s) for a cell is between 400 MHz and 2160 MHz</w:t>
      </w:r>
      <w:r w:rsidR="00324B75">
        <w:rPr>
          <w:sz w:val="22"/>
          <w:szCs w:val="22"/>
        </w:rPr>
        <w:t xml:space="preserve"> (based on agreement)</w:t>
      </w:r>
      <w:r>
        <w:rPr>
          <w:sz w:val="22"/>
          <w:szCs w:val="22"/>
        </w:rPr>
        <w:t>.</w:t>
      </w:r>
    </w:p>
    <w:p w14:paraId="5C166D13" w14:textId="6B8C8C15" w:rsidR="00DE37CF" w:rsidRDefault="00DE37CF" w:rsidP="00324B75">
      <w:pPr>
        <w:pStyle w:val="ListParagraph"/>
        <w:numPr>
          <w:ilvl w:val="0"/>
          <w:numId w:val="30"/>
        </w:numPr>
        <w:ind w:leftChars="0"/>
        <w:jc w:val="both"/>
        <w:rPr>
          <w:sz w:val="22"/>
          <w:szCs w:val="22"/>
        </w:rPr>
      </w:pPr>
      <w:r>
        <w:rPr>
          <w:sz w:val="22"/>
          <w:szCs w:val="22"/>
        </w:rPr>
        <w:t xml:space="preserve">The </w:t>
      </w:r>
      <w:r w:rsidR="00156C6E">
        <w:rPr>
          <w:sz w:val="22"/>
          <w:szCs w:val="22"/>
        </w:rPr>
        <w:t>maximum carrier bandwidths for the</w:t>
      </w:r>
      <w:r>
        <w:rPr>
          <w:sz w:val="22"/>
          <w:szCs w:val="22"/>
        </w:rPr>
        <w:t xml:space="preserve"> different SCSs</w:t>
      </w:r>
      <w:r w:rsidR="00366DBB">
        <w:rPr>
          <w:sz w:val="22"/>
          <w:szCs w:val="22"/>
        </w:rPr>
        <w:t xml:space="preserve"> should be nested </w:t>
      </w:r>
      <w:r w:rsidR="00750D75">
        <w:rPr>
          <w:sz w:val="22"/>
          <w:szCs w:val="22"/>
        </w:rPr>
        <w:t>i.e.,</w:t>
      </w:r>
      <w:r w:rsidR="00366DBB">
        <w:rPr>
          <w:sz w:val="22"/>
          <w:szCs w:val="22"/>
        </w:rPr>
        <w:t xml:space="preserve"> </w:t>
      </w:r>
      <w:r w:rsidR="00156C6E">
        <w:rPr>
          <w:sz w:val="22"/>
          <w:szCs w:val="22"/>
        </w:rPr>
        <w:t xml:space="preserve">the </w:t>
      </w:r>
      <w:r w:rsidR="00324B75">
        <w:rPr>
          <w:sz w:val="22"/>
          <w:szCs w:val="22"/>
        </w:rPr>
        <w:t xml:space="preserve">maximum </w:t>
      </w:r>
      <w:r w:rsidR="00EF2110">
        <w:rPr>
          <w:sz w:val="22"/>
          <w:szCs w:val="22"/>
        </w:rPr>
        <w:t>carrier</w:t>
      </w:r>
      <w:r w:rsidR="00661133">
        <w:rPr>
          <w:sz w:val="22"/>
          <w:szCs w:val="22"/>
        </w:rPr>
        <w:t xml:space="preserve"> bandwidths should be set so that lower SCS component carriers can fit into higher SCS component carriers</w:t>
      </w:r>
      <w:r w:rsidR="00324B75">
        <w:rPr>
          <w:sz w:val="22"/>
          <w:szCs w:val="22"/>
        </w:rPr>
        <w:t xml:space="preserve"> (based on FR2 design)</w:t>
      </w:r>
      <w:r w:rsidR="00661133" w:rsidRPr="00324B75">
        <w:rPr>
          <w:sz w:val="22"/>
          <w:szCs w:val="22"/>
        </w:rPr>
        <w:t>.</w:t>
      </w:r>
    </w:p>
    <w:p w14:paraId="67751495" w14:textId="79C5A76E" w:rsidR="00324B75" w:rsidRDefault="00156C6E" w:rsidP="00324B75">
      <w:pPr>
        <w:pStyle w:val="ListParagraph"/>
        <w:numPr>
          <w:ilvl w:val="0"/>
          <w:numId w:val="30"/>
        </w:numPr>
        <w:ind w:leftChars="0"/>
        <w:jc w:val="both"/>
        <w:rPr>
          <w:sz w:val="22"/>
          <w:szCs w:val="22"/>
        </w:rPr>
      </w:pPr>
      <w:r>
        <w:rPr>
          <w:sz w:val="22"/>
          <w:szCs w:val="22"/>
        </w:rPr>
        <w:t xml:space="preserve">The </w:t>
      </w:r>
      <w:r w:rsidR="00324B75">
        <w:rPr>
          <w:sz w:val="22"/>
          <w:szCs w:val="22"/>
        </w:rPr>
        <w:t xml:space="preserve">FFT utilization </w:t>
      </w:r>
      <w:r>
        <w:rPr>
          <w:sz w:val="22"/>
          <w:szCs w:val="22"/>
        </w:rPr>
        <w:t>should be set to</w:t>
      </w:r>
      <w:r w:rsidR="00324B75">
        <w:rPr>
          <w:sz w:val="22"/>
          <w:szCs w:val="22"/>
        </w:rPr>
        <w:t xml:space="preserve"> 77.34 % (based on FR2 design)</w:t>
      </w:r>
    </w:p>
    <w:p w14:paraId="2EB51BED" w14:textId="5B867A24" w:rsidR="00FC062E" w:rsidRPr="00324B75" w:rsidRDefault="00FC062E" w:rsidP="00324B75">
      <w:pPr>
        <w:pStyle w:val="ListParagraph"/>
        <w:numPr>
          <w:ilvl w:val="0"/>
          <w:numId w:val="30"/>
        </w:numPr>
        <w:ind w:leftChars="0"/>
        <w:jc w:val="both"/>
        <w:rPr>
          <w:sz w:val="22"/>
          <w:szCs w:val="22"/>
        </w:rPr>
      </w:pPr>
      <w:r>
        <w:rPr>
          <w:sz w:val="22"/>
          <w:szCs w:val="22"/>
        </w:rPr>
        <w:t>Multiple carrier BWs should be specified per SCS (based on FR2 design)</w:t>
      </w:r>
    </w:p>
    <w:p w14:paraId="51803CD2" w14:textId="77777777" w:rsidR="00DE37CF" w:rsidRDefault="00DE37CF" w:rsidP="00E604F4">
      <w:pPr>
        <w:jc w:val="both"/>
        <w:rPr>
          <w:sz w:val="22"/>
          <w:szCs w:val="22"/>
        </w:rPr>
      </w:pPr>
    </w:p>
    <w:p w14:paraId="3B594338" w14:textId="79D9679F" w:rsidR="0010586F" w:rsidRPr="009F086D" w:rsidRDefault="00742316" w:rsidP="0010586F">
      <w:pPr>
        <w:jc w:val="both"/>
        <w:rPr>
          <w:sz w:val="22"/>
          <w:szCs w:val="22"/>
        </w:rPr>
      </w:pPr>
      <w:r>
        <w:rPr>
          <w:sz w:val="22"/>
          <w:szCs w:val="22"/>
        </w:rPr>
        <w:t>From these design principles, t</w:t>
      </w:r>
      <w:r w:rsidR="0010586F" w:rsidRPr="009F086D">
        <w:rPr>
          <w:sz w:val="22"/>
          <w:szCs w:val="22"/>
        </w:rPr>
        <w:t xml:space="preserve">he </w:t>
      </w:r>
      <w:r w:rsidR="00FC062E">
        <w:rPr>
          <w:sz w:val="22"/>
          <w:szCs w:val="22"/>
        </w:rPr>
        <w:t xml:space="preserve">largest </w:t>
      </w:r>
      <w:r w:rsidR="0010586F" w:rsidRPr="009F086D">
        <w:rPr>
          <w:sz w:val="22"/>
          <w:szCs w:val="22"/>
        </w:rPr>
        <w:t xml:space="preserve">maximum </w:t>
      </w:r>
      <w:r w:rsidR="00FC062E">
        <w:rPr>
          <w:sz w:val="22"/>
          <w:szCs w:val="22"/>
        </w:rPr>
        <w:t xml:space="preserve">carrier </w:t>
      </w:r>
      <w:r w:rsidR="0010586F" w:rsidRPr="009F086D">
        <w:rPr>
          <w:sz w:val="22"/>
          <w:szCs w:val="22"/>
        </w:rPr>
        <w:t xml:space="preserve">BWs supported by SCS </w:t>
      </w:r>
      <w:r w:rsidR="0010586F">
        <w:rPr>
          <w:sz w:val="22"/>
          <w:szCs w:val="22"/>
        </w:rPr>
        <w:t>120</w:t>
      </w:r>
      <w:r w:rsidR="0010586F" w:rsidRPr="009F086D">
        <w:rPr>
          <w:sz w:val="22"/>
          <w:szCs w:val="22"/>
        </w:rPr>
        <w:t xml:space="preserve"> kHz, 480 kHz and 960 kHz assuming </w:t>
      </w:r>
      <w:r w:rsidR="0010586F">
        <w:rPr>
          <w:sz w:val="22"/>
          <w:szCs w:val="22"/>
        </w:rPr>
        <w:t xml:space="preserve">a 77.34% FFT utilization </w:t>
      </w:r>
      <w:r w:rsidR="00686F27">
        <w:rPr>
          <w:sz w:val="22"/>
          <w:szCs w:val="22"/>
        </w:rPr>
        <w:t xml:space="preserve">can </w:t>
      </w:r>
      <w:r>
        <w:rPr>
          <w:sz w:val="22"/>
          <w:szCs w:val="22"/>
        </w:rPr>
        <w:t>be set</w:t>
      </w:r>
      <w:r w:rsidR="00324B75">
        <w:rPr>
          <w:sz w:val="22"/>
          <w:szCs w:val="22"/>
        </w:rPr>
        <w:t xml:space="preserve"> to</w:t>
      </w:r>
      <w:r w:rsidR="0010586F" w:rsidRPr="009F086D">
        <w:rPr>
          <w:sz w:val="22"/>
          <w:szCs w:val="22"/>
        </w:rPr>
        <w:t>:</w:t>
      </w:r>
    </w:p>
    <w:p w14:paraId="6A74897E" w14:textId="77777777" w:rsidR="0010586F" w:rsidRPr="009F086D" w:rsidRDefault="0010586F" w:rsidP="0010586F">
      <w:pPr>
        <w:pStyle w:val="ListParagraph"/>
        <w:numPr>
          <w:ilvl w:val="0"/>
          <w:numId w:val="4"/>
        </w:numPr>
        <w:ind w:leftChars="0"/>
        <w:jc w:val="both"/>
        <w:rPr>
          <w:sz w:val="22"/>
          <w:szCs w:val="22"/>
        </w:rPr>
      </w:pPr>
      <w:r>
        <w:rPr>
          <w:sz w:val="22"/>
          <w:szCs w:val="22"/>
        </w:rPr>
        <w:lastRenderedPageBreak/>
        <w:t>120</w:t>
      </w:r>
      <w:r w:rsidRPr="009F086D">
        <w:rPr>
          <w:sz w:val="22"/>
          <w:szCs w:val="22"/>
        </w:rPr>
        <w:t xml:space="preserve"> kHz: </w:t>
      </w:r>
      <w:r>
        <w:rPr>
          <w:sz w:val="22"/>
          <w:szCs w:val="22"/>
        </w:rPr>
        <w:t>400</w:t>
      </w:r>
      <w:r w:rsidRPr="009F086D">
        <w:rPr>
          <w:sz w:val="22"/>
          <w:szCs w:val="22"/>
        </w:rPr>
        <w:t xml:space="preserve"> MHz</w:t>
      </w:r>
    </w:p>
    <w:p w14:paraId="13CB91ED" w14:textId="77777777" w:rsidR="0010586F" w:rsidRPr="009F086D" w:rsidRDefault="0010586F" w:rsidP="0010586F">
      <w:pPr>
        <w:pStyle w:val="ListParagraph"/>
        <w:numPr>
          <w:ilvl w:val="0"/>
          <w:numId w:val="4"/>
        </w:numPr>
        <w:ind w:leftChars="0"/>
        <w:jc w:val="both"/>
        <w:rPr>
          <w:sz w:val="22"/>
          <w:szCs w:val="22"/>
        </w:rPr>
      </w:pPr>
      <w:r w:rsidRPr="009F086D">
        <w:rPr>
          <w:sz w:val="22"/>
          <w:szCs w:val="22"/>
        </w:rPr>
        <w:t>480 kHz: 1600 MHz</w:t>
      </w:r>
    </w:p>
    <w:p w14:paraId="03A9DAD6" w14:textId="77777777" w:rsidR="0010586F" w:rsidRDefault="0010586F" w:rsidP="0010586F">
      <w:pPr>
        <w:pStyle w:val="ListParagraph"/>
        <w:numPr>
          <w:ilvl w:val="0"/>
          <w:numId w:val="4"/>
        </w:numPr>
        <w:ind w:leftChars="0"/>
        <w:jc w:val="both"/>
        <w:rPr>
          <w:sz w:val="22"/>
          <w:szCs w:val="22"/>
        </w:rPr>
      </w:pPr>
      <w:r w:rsidRPr="009F086D">
        <w:rPr>
          <w:sz w:val="22"/>
          <w:szCs w:val="22"/>
        </w:rPr>
        <w:t xml:space="preserve">960 kHz: </w:t>
      </w:r>
      <w:r>
        <w:rPr>
          <w:sz w:val="22"/>
          <w:szCs w:val="22"/>
        </w:rPr>
        <w:t>2000</w:t>
      </w:r>
      <w:r w:rsidRPr="009F086D">
        <w:rPr>
          <w:sz w:val="22"/>
          <w:szCs w:val="22"/>
        </w:rPr>
        <w:t xml:space="preserve"> MHz</w:t>
      </w:r>
    </w:p>
    <w:p w14:paraId="01E9878E" w14:textId="2EE87C3A" w:rsidR="000844E7" w:rsidRDefault="000844E7" w:rsidP="0010586F">
      <w:pPr>
        <w:jc w:val="both"/>
        <w:rPr>
          <w:sz w:val="22"/>
          <w:szCs w:val="22"/>
        </w:rPr>
      </w:pPr>
    </w:p>
    <w:p w14:paraId="5D149C78" w14:textId="6482F2E3" w:rsidR="00F757FF" w:rsidRDefault="00FC062E" w:rsidP="0010586F">
      <w:pPr>
        <w:jc w:val="both"/>
        <w:rPr>
          <w:sz w:val="22"/>
          <w:szCs w:val="22"/>
        </w:rPr>
      </w:pPr>
      <w:r>
        <w:rPr>
          <w:sz w:val="22"/>
          <w:szCs w:val="22"/>
        </w:rPr>
        <w:t>To support multiple carrier bandwidths per SCS</w:t>
      </w:r>
      <w:r w:rsidR="00686F27">
        <w:rPr>
          <w:sz w:val="22"/>
          <w:szCs w:val="22"/>
        </w:rPr>
        <w:t xml:space="preserve">, additional maximum bandwidths of 800 MHz and 1200 MHz can also be specified. Note that the actual transmission parameters such as </w:t>
      </w:r>
      <w:r w:rsidR="00156C6E">
        <w:rPr>
          <w:sz w:val="22"/>
          <w:szCs w:val="22"/>
        </w:rPr>
        <w:t xml:space="preserve">carrier </w:t>
      </w:r>
      <w:r w:rsidR="00686F27">
        <w:rPr>
          <w:sz w:val="22"/>
          <w:szCs w:val="22"/>
        </w:rPr>
        <w:t xml:space="preserve">bandwidth, # PRBs, FFT utilization, and guard bands  will be determined by RAN4. As such, depending on the guard bands and other </w:t>
      </w:r>
      <w:r w:rsidR="00156C6E">
        <w:rPr>
          <w:sz w:val="22"/>
          <w:szCs w:val="22"/>
        </w:rPr>
        <w:t xml:space="preserve">RAN4 determined </w:t>
      </w:r>
      <w:r w:rsidR="00686F27">
        <w:rPr>
          <w:sz w:val="22"/>
          <w:szCs w:val="22"/>
        </w:rPr>
        <w:t>parameters</w:t>
      </w:r>
      <w:r w:rsidR="00156C6E">
        <w:rPr>
          <w:sz w:val="22"/>
          <w:szCs w:val="22"/>
        </w:rPr>
        <w:t xml:space="preserve">, </w:t>
      </w:r>
      <w:r w:rsidR="00686F27" w:rsidRPr="00661133">
        <w:rPr>
          <w:b/>
          <w:bCs/>
          <w:sz w:val="22"/>
          <w:szCs w:val="22"/>
        </w:rPr>
        <w:t xml:space="preserve">bandwidths that are multiples of about 400 MHz </w:t>
      </w:r>
      <w:r w:rsidR="00686F27">
        <w:rPr>
          <w:b/>
          <w:bCs/>
          <w:sz w:val="22"/>
          <w:szCs w:val="22"/>
        </w:rPr>
        <w:t>should be specified</w:t>
      </w:r>
      <w:r w:rsidR="00742316">
        <w:rPr>
          <w:b/>
          <w:bCs/>
          <w:sz w:val="22"/>
          <w:szCs w:val="22"/>
        </w:rPr>
        <w:t xml:space="preserve"> </w:t>
      </w:r>
      <w:r w:rsidR="00742316" w:rsidRPr="00742316">
        <w:rPr>
          <w:sz w:val="22"/>
          <w:szCs w:val="22"/>
        </w:rPr>
        <w:t>(“about” due to the uncertainty of the guard band size to be set</w:t>
      </w:r>
      <w:r>
        <w:rPr>
          <w:sz w:val="22"/>
          <w:szCs w:val="22"/>
        </w:rPr>
        <w:t xml:space="preserve"> by RAN4</w:t>
      </w:r>
      <w:r w:rsidR="00742316" w:rsidRPr="00742316">
        <w:rPr>
          <w:sz w:val="22"/>
          <w:szCs w:val="22"/>
        </w:rPr>
        <w:t>)</w:t>
      </w:r>
      <w:r w:rsidR="00686F27" w:rsidRPr="00742316">
        <w:rPr>
          <w:sz w:val="22"/>
          <w:szCs w:val="22"/>
        </w:rPr>
        <w:t>.</w:t>
      </w:r>
      <w:r w:rsidR="00F757FF" w:rsidRPr="00742316">
        <w:rPr>
          <w:sz w:val="22"/>
          <w:szCs w:val="22"/>
        </w:rPr>
        <w:t xml:space="preserve"> Not</w:t>
      </w:r>
      <w:r w:rsidR="00F757FF">
        <w:rPr>
          <w:sz w:val="22"/>
          <w:szCs w:val="22"/>
        </w:rPr>
        <w:t xml:space="preserve">e that the  </w:t>
      </w:r>
      <w:r w:rsidR="00F757FF" w:rsidRPr="00F757FF">
        <w:rPr>
          <w:sz w:val="22"/>
          <w:szCs w:val="22"/>
        </w:rPr>
        <w:t xml:space="preserve">channelization </w:t>
      </w:r>
      <w:r w:rsidR="00F757FF">
        <w:rPr>
          <w:sz w:val="22"/>
          <w:szCs w:val="22"/>
        </w:rPr>
        <w:t xml:space="preserve">should be </w:t>
      </w:r>
      <w:r w:rsidR="00F757FF" w:rsidRPr="00F757FF">
        <w:rPr>
          <w:sz w:val="22"/>
          <w:szCs w:val="22"/>
        </w:rPr>
        <w:t>aligned with IEEE 802.11ad and 802.11ay channelization for coexistence</w:t>
      </w:r>
      <w:r w:rsidR="00F757FF">
        <w:rPr>
          <w:sz w:val="22"/>
          <w:szCs w:val="22"/>
        </w:rPr>
        <w:t>.</w:t>
      </w:r>
      <w:r>
        <w:rPr>
          <w:sz w:val="22"/>
          <w:szCs w:val="22"/>
        </w:rPr>
        <w:t xml:space="preserve"> </w:t>
      </w:r>
      <w:r w:rsidR="00F757FF">
        <w:rPr>
          <w:sz w:val="22"/>
          <w:szCs w:val="22"/>
        </w:rPr>
        <w:t xml:space="preserve">For 120 kHz and 480 kHz, </w:t>
      </w:r>
      <w:r w:rsidR="00742316">
        <w:rPr>
          <w:sz w:val="22"/>
          <w:szCs w:val="22"/>
        </w:rPr>
        <w:t xml:space="preserve">a </w:t>
      </w:r>
      <w:r w:rsidR="00F757FF">
        <w:rPr>
          <w:sz w:val="22"/>
          <w:szCs w:val="22"/>
        </w:rPr>
        <w:t xml:space="preserve">2 GHz </w:t>
      </w:r>
      <w:r w:rsidR="00742316">
        <w:rPr>
          <w:sz w:val="22"/>
          <w:szCs w:val="22"/>
        </w:rPr>
        <w:t xml:space="preserve">aggregated </w:t>
      </w:r>
      <w:r w:rsidR="00156C6E">
        <w:rPr>
          <w:sz w:val="22"/>
          <w:szCs w:val="22"/>
        </w:rPr>
        <w:t>channel</w:t>
      </w:r>
      <w:r w:rsidR="00F91874">
        <w:rPr>
          <w:sz w:val="22"/>
          <w:szCs w:val="22"/>
        </w:rPr>
        <w:t xml:space="preserve"> </w:t>
      </w:r>
      <w:r w:rsidR="00F757FF">
        <w:rPr>
          <w:sz w:val="22"/>
          <w:szCs w:val="22"/>
        </w:rPr>
        <w:t xml:space="preserve">bandwidth transmission can be achieved by carrier aggregation based on the objective in the WID </w:t>
      </w:r>
      <w:r w:rsidR="00156C6E">
        <w:rPr>
          <w:sz w:val="22"/>
          <w:szCs w:val="22"/>
        </w:rPr>
        <w:fldChar w:fldCharType="begin"/>
      </w:r>
      <w:r w:rsidR="00156C6E">
        <w:rPr>
          <w:sz w:val="22"/>
          <w:szCs w:val="22"/>
        </w:rPr>
        <w:instrText xml:space="preserve"> REF _Ref61153273 \r \h </w:instrText>
      </w:r>
      <w:r w:rsidR="00156C6E">
        <w:rPr>
          <w:sz w:val="22"/>
          <w:szCs w:val="22"/>
        </w:rPr>
      </w:r>
      <w:r w:rsidR="00156C6E">
        <w:rPr>
          <w:sz w:val="22"/>
          <w:szCs w:val="22"/>
        </w:rPr>
        <w:fldChar w:fldCharType="separate"/>
      </w:r>
      <w:r w:rsidR="00B92BDC">
        <w:rPr>
          <w:sz w:val="22"/>
          <w:szCs w:val="22"/>
        </w:rPr>
        <w:t>[3]</w:t>
      </w:r>
      <w:r w:rsidR="00156C6E">
        <w:rPr>
          <w:sz w:val="22"/>
          <w:szCs w:val="22"/>
        </w:rPr>
        <w:fldChar w:fldCharType="end"/>
      </w:r>
      <w:r w:rsidR="00F757FF">
        <w:rPr>
          <w:sz w:val="22"/>
          <w:szCs w:val="22"/>
        </w:rPr>
        <w:t>:</w:t>
      </w:r>
    </w:p>
    <w:p w14:paraId="4C1BE345" w14:textId="64EABE3B" w:rsidR="00F757FF" w:rsidRDefault="00F757FF" w:rsidP="0010586F">
      <w:pPr>
        <w:jc w:val="both"/>
        <w:rPr>
          <w:sz w:val="22"/>
          <w:szCs w:val="22"/>
        </w:rPr>
      </w:pPr>
    </w:p>
    <w:p w14:paraId="1C90DA6B" w14:textId="7C17ED72" w:rsidR="00F757FF" w:rsidRPr="00F757FF" w:rsidRDefault="00F757FF" w:rsidP="00F757FF">
      <w:pPr>
        <w:pStyle w:val="ListParagraph"/>
        <w:numPr>
          <w:ilvl w:val="0"/>
          <w:numId w:val="41"/>
        </w:numPr>
        <w:ind w:leftChars="0"/>
        <w:jc w:val="both"/>
        <w:rPr>
          <w:sz w:val="22"/>
          <w:szCs w:val="22"/>
        </w:rPr>
      </w:pPr>
      <w:r w:rsidRPr="00F757FF">
        <w:rPr>
          <w:sz w:val="22"/>
          <w:szCs w:val="22"/>
        </w:rPr>
        <w:t>Note 4: the system is designed to support both single-carrier and multi-carrier operation</w:t>
      </w:r>
    </w:p>
    <w:p w14:paraId="4B73A3D2" w14:textId="77777777" w:rsidR="00F757FF" w:rsidRDefault="00F757FF" w:rsidP="0010586F">
      <w:pPr>
        <w:jc w:val="both"/>
        <w:rPr>
          <w:sz w:val="22"/>
          <w:szCs w:val="22"/>
        </w:rPr>
      </w:pPr>
    </w:p>
    <w:p w14:paraId="33B56B97" w14:textId="23280196" w:rsidR="00742316" w:rsidRPr="009F086D" w:rsidRDefault="00E604F4" w:rsidP="00686F27">
      <w:pPr>
        <w:jc w:val="both"/>
        <w:rPr>
          <w:sz w:val="22"/>
          <w:szCs w:val="22"/>
        </w:rPr>
      </w:pPr>
      <w:r w:rsidRPr="00F757FF">
        <w:rPr>
          <w:sz w:val="22"/>
          <w:szCs w:val="22"/>
        </w:rPr>
        <w:t>In</w:t>
      </w:r>
      <w:r w:rsidR="00371DFE" w:rsidRPr="00F757FF">
        <w:rPr>
          <w:sz w:val="22"/>
          <w:szCs w:val="22"/>
        </w:rPr>
        <w:t xml:space="preserve"> </w:t>
      </w:r>
      <w:r w:rsidR="00371DFE" w:rsidRPr="00F757FF">
        <w:rPr>
          <w:sz w:val="22"/>
          <w:szCs w:val="22"/>
        </w:rPr>
        <w:fldChar w:fldCharType="begin"/>
      </w:r>
      <w:r w:rsidR="00371DFE" w:rsidRPr="00F757FF">
        <w:rPr>
          <w:sz w:val="22"/>
          <w:szCs w:val="22"/>
        </w:rPr>
        <w:instrText xml:space="preserve"> REF _Ref47707603 \h  \* MERGEFORMAT </w:instrText>
      </w:r>
      <w:r w:rsidR="00371DFE" w:rsidRPr="00F757FF">
        <w:rPr>
          <w:sz w:val="22"/>
          <w:szCs w:val="22"/>
        </w:rPr>
      </w:r>
      <w:r w:rsidR="00371DFE" w:rsidRPr="00F757FF">
        <w:rPr>
          <w:sz w:val="22"/>
          <w:szCs w:val="22"/>
        </w:rPr>
        <w:fldChar w:fldCharType="separate"/>
      </w:r>
      <w:r w:rsidR="00B92BDC" w:rsidRPr="00B92BDC">
        <w:rPr>
          <w:sz w:val="22"/>
          <w:szCs w:val="22"/>
        </w:rPr>
        <w:t xml:space="preserve">Table </w:t>
      </w:r>
      <w:r w:rsidR="00B92BDC" w:rsidRPr="00B92BDC">
        <w:rPr>
          <w:noProof/>
          <w:sz w:val="22"/>
          <w:szCs w:val="22"/>
        </w:rPr>
        <w:t>3</w:t>
      </w:r>
      <w:r w:rsidR="00371DFE" w:rsidRPr="00F757FF">
        <w:rPr>
          <w:sz w:val="22"/>
          <w:szCs w:val="22"/>
        </w:rPr>
        <w:fldChar w:fldCharType="end"/>
      </w:r>
      <w:r w:rsidRPr="00F757FF">
        <w:rPr>
          <w:sz w:val="22"/>
          <w:szCs w:val="22"/>
        </w:rPr>
        <w:t xml:space="preserve">, we show a table with </w:t>
      </w:r>
      <w:r w:rsidR="008B4B8C" w:rsidRPr="00F757FF">
        <w:rPr>
          <w:sz w:val="22"/>
          <w:szCs w:val="22"/>
        </w:rPr>
        <w:t xml:space="preserve">the new </w:t>
      </w:r>
      <w:r w:rsidRPr="00F757FF">
        <w:rPr>
          <w:sz w:val="22"/>
          <w:szCs w:val="22"/>
        </w:rPr>
        <w:t>candidate SCS</w:t>
      </w:r>
      <w:r w:rsidRPr="009F086D">
        <w:rPr>
          <w:sz w:val="22"/>
          <w:szCs w:val="22"/>
        </w:rPr>
        <w:t xml:space="preserve"> values </w:t>
      </w:r>
      <w:r w:rsidR="00661133">
        <w:rPr>
          <w:sz w:val="22"/>
          <w:szCs w:val="22"/>
        </w:rPr>
        <w:t xml:space="preserve">for operation between 52.6 GHz and 71 GHz and assuming </w:t>
      </w:r>
      <w:r w:rsidR="00FC062E">
        <w:rPr>
          <w:sz w:val="22"/>
          <w:szCs w:val="22"/>
        </w:rPr>
        <w:t xml:space="preserve">multiple carrier </w:t>
      </w:r>
      <w:r w:rsidR="00661133">
        <w:rPr>
          <w:sz w:val="22"/>
          <w:szCs w:val="22"/>
        </w:rPr>
        <w:t xml:space="preserve">bandwidths in multiples of 400 </w:t>
      </w:r>
      <w:r w:rsidR="00750D75">
        <w:rPr>
          <w:sz w:val="22"/>
          <w:szCs w:val="22"/>
        </w:rPr>
        <w:t>MHz</w:t>
      </w:r>
      <w:r>
        <w:rPr>
          <w:sz w:val="22"/>
          <w:szCs w:val="22"/>
        </w:rPr>
        <w:t xml:space="preserve"> </w:t>
      </w:r>
      <w:r w:rsidR="00156C6E">
        <w:rPr>
          <w:sz w:val="22"/>
          <w:szCs w:val="22"/>
        </w:rPr>
        <w:t>Assuming nested carrier bandwidths, the maximum #PRBs for 960 kHz can be set to 165.</w:t>
      </w:r>
    </w:p>
    <w:p w14:paraId="65DC5974" w14:textId="77777777" w:rsidR="001F16C3" w:rsidRPr="00566326" w:rsidRDefault="001F16C3" w:rsidP="00566326"/>
    <w:p w14:paraId="14513874" w14:textId="6C7F2FEC" w:rsidR="00E630C8" w:rsidRDefault="00E630C8" w:rsidP="00E630C8">
      <w:pPr>
        <w:jc w:val="center"/>
      </w:pPr>
      <w:bookmarkStart w:id="5" w:name="_Ref47707603"/>
      <w:r w:rsidRPr="00EA69BA">
        <w:rPr>
          <w:b/>
          <w:bCs/>
        </w:rPr>
        <w:t xml:space="preserve">Table </w:t>
      </w:r>
      <w:r w:rsidRPr="00EA69BA">
        <w:rPr>
          <w:b/>
          <w:bCs/>
        </w:rPr>
        <w:fldChar w:fldCharType="begin"/>
      </w:r>
      <w:r w:rsidRPr="00EA69BA">
        <w:rPr>
          <w:b/>
          <w:bCs/>
        </w:rPr>
        <w:instrText xml:space="preserve"> SEQ Table \* ARABIC </w:instrText>
      </w:r>
      <w:r w:rsidRPr="00EA69BA">
        <w:rPr>
          <w:b/>
          <w:bCs/>
        </w:rPr>
        <w:fldChar w:fldCharType="separate"/>
      </w:r>
      <w:r w:rsidR="00B92BDC">
        <w:rPr>
          <w:b/>
          <w:bCs/>
          <w:noProof/>
        </w:rPr>
        <w:t>3</w:t>
      </w:r>
      <w:r w:rsidRPr="00EA69BA">
        <w:rPr>
          <w:b/>
          <w:bCs/>
        </w:rPr>
        <w:fldChar w:fldCharType="end"/>
      </w:r>
      <w:bookmarkEnd w:id="5"/>
      <w:r w:rsidRPr="00EA69BA">
        <w:rPr>
          <w:b/>
          <w:bCs/>
        </w:rPr>
        <w:t>:</w:t>
      </w:r>
      <w:r w:rsidRPr="00566326">
        <w:t xml:space="preserve"> Numerology for </w:t>
      </w:r>
      <w:r>
        <w:t>NR operating between</w:t>
      </w:r>
      <w:r w:rsidRPr="00566326">
        <w:t xml:space="preserve"> 52.6 GHz</w:t>
      </w:r>
      <w:r>
        <w:t xml:space="preserve"> and 71 GHz</w:t>
      </w:r>
    </w:p>
    <w:p w14:paraId="0852BC83" w14:textId="77777777" w:rsidR="00F757FF" w:rsidRPr="00566326" w:rsidRDefault="00F757FF" w:rsidP="00E630C8">
      <w:pPr>
        <w:jc w:val="center"/>
      </w:pPr>
    </w:p>
    <w:p w14:paraId="0AEF8812" w14:textId="101AC954" w:rsidR="00E630C8" w:rsidRPr="00566326" w:rsidRDefault="00F757FF" w:rsidP="00E630C8">
      <w:pPr>
        <w:jc w:val="center"/>
      </w:pPr>
      <w:r w:rsidRPr="00F757FF">
        <w:rPr>
          <w:noProof/>
        </w:rPr>
        <w:drawing>
          <wp:inline distT="0" distB="0" distL="0" distR="0" wp14:anchorId="6EAA5BBA" wp14:editId="7D66461B">
            <wp:extent cx="4704427" cy="3243341"/>
            <wp:effectExtent l="0" t="0" r="0" b="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0"/>
                    <a:stretch>
                      <a:fillRect/>
                    </a:stretch>
                  </pic:blipFill>
                  <pic:spPr>
                    <a:xfrm>
                      <a:off x="0" y="0"/>
                      <a:ext cx="4723161" cy="3256257"/>
                    </a:xfrm>
                    <a:prstGeom prst="rect">
                      <a:avLst/>
                    </a:prstGeom>
                  </pic:spPr>
                </pic:pic>
              </a:graphicData>
            </a:graphic>
          </wp:inline>
        </w:drawing>
      </w:r>
    </w:p>
    <w:p w14:paraId="2243CA6C" w14:textId="77777777" w:rsidR="00E630C8" w:rsidRPr="00566326" w:rsidRDefault="00E630C8" w:rsidP="00E630C8"/>
    <w:p w14:paraId="4E7AA2BA" w14:textId="0B8CE428" w:rsidR="009F086D" w:rsidRDefault="00FB0923" w:rsidP="009F086D">
      <w:pPr>
        <w:jc w:val="both"/>
        <w:rPr>
          <w:sz w:val="22"/>
          <w:szCs w:val="22"/>
        </w:rPr>
      </w:pPr>
      <w:r>
        <w:rPr>
          <w:sz w:val="22"/>
          <w:szCs w:val="22"/>
        </w:rPr>
        <w:t xml:space="preserve"> </w:t>
      </w:r>
    </w:p>
    <w:p w14:paraId="238A67F3" w14:textId="36BA6AFB" w:rsidR="00FB0923" w:rsidRDefault="00FB0923" w:rsidP="009F086D">
      <w:pPr>
        <w:jc w:val="both"/>
        <w:rPr>
          <w:sz w:val="22"/>
          <w:szCs w:val="22"/>
        </w:rPr>
      </w:pPr>
    </w:p>
    <w:p w14:paraId="0F7D2754" w14:textId="14FC12FA" w:rsidR="00156C6E" w:rsidRDefault="00156C6E" w:rsidP="00156C6E">
      <w:pPr>
        <w:jc w:val="both"/>
        <w:rPr>
          <w:i/>
          <w:iCs/>
          <w:sz w:val="22"/>
          <w:szCs w:val="22"/>
        </w:rPr>
      </w:pPr>
      <w:r w:rsidRPr="00F757FF">
        <w:rPr>
          <w:b/>
          <w:bCs/>
          <w:i/>
          <w:iCs/>
          <w:sz w:val="22"/>
          <w:szCs w:val="22"/>
        </w:rPr>
        <w:t xml:space="preserve">Proposal </w:t>
      </w:r>
      <w:r>
        <w:rPr>
          <w:b/>
          <w:bCs/>
          <w:i/>
          <w:iCs/>
          <w:sz w:val="22"/>
          <w:szCs w:val="22"/>
        </w:rPr>
        <w:t>1</w:t>
      </w:r>
      <w:r w:rsidRPr="00F757FF">
        <w:rPr>
          <w:b/>
          <w:bCs/>
          <w:i/>
          <w:iCs/>
          <w:sz w:val="22"/>
          <w:szCs w:val="22"/>
        </w:rPr>
        <w:t>:</w:t>
      </w:r>
      <w:r>
        <w:rPr>
          <w:i/>
          <w:iCs/>
          <w:sz w:val="22"/>
          <w:szCs w:val="22"/>
        </w:rPr>
        <w:t xml:space="preserve"> </w:t>
      </w:r>
      <w:r w:rsidR="00FC062E">
        <w:rPr>
          <w:i/>
          <w:iCs/>
          <w:sz w:val="22"/>
          <w:szCs w:val="22"/>
        </w:rPr>
        <w:t>Multiple carrier bandwidths should be specified with c</w:t>
      </w:r>
      <w:r>
        <w:rPr>
          <w:i/>
          <w:iCs/>
          <w:sz w:val="22"/>
          <w:szCs w:val="22"/>
        </w:rPr>
        <w:t xml:space="preserve">arrier </w:t>
      </w:r>
      <w:r w:rsidRPr="00F757FF">
        <w:rPr>
          <w:i/>
          <w:iCs/>
          <w:sz w:val="22"/>
          <w:szCs w:val="22"/>
        </w:rPr>
        <w:t xml:space="preserve">bandwidths that are multiples of about 400 </w:t>
      </w:r>
      <w:r w:rsidR="00750D75" w:rsidRPr="00F757FF">
        <w:rPr>
          <w:i/>
          <w:iCs/>
          <w:sz w:val="22"/>
          <w:szCs w:val="22"/>
        </w:rPr>
        <w:t>MHz</w:t>
      </w:r>
    </w:p>
    <w:p w14:paraId="5E101FC0" w14:textId="77777777" w:rsidR="00156C6E" w:rsidRDefault="00156C6E" w:rsidP="005D52EC">
      <w:pPr>
        <w:jc w:val="both"/>
        <w:rPr>
          <w:b/>
          <w:bCs/>
          <w:i/>
          <w:iCs/>
          <w:sz w:val="22"/>
          <w:szCs w:val="22"/>
        </w:rPr>
      </w:pPr>
    </w:p>
    <w:p w14:paraId="23D78B8E" w14:textId="68DE30D7" w:rsidR="00B14FC6" w:rsidRDefault="00F757FF" w:rsidP="005D52EC">
      <w:pPr>
        <w:jc w:val="both"/>
        <w:rPr>
          <w:i/>
          <w:iCs/>
          <w:sz w:val="22"/>
          <w:szCs w:val="22"/>
        </w:rPr>
      </w:pPr>
      <w:r w:rsidRPr="00F757FF">
        <w:rPr>
          <w:b/>
          <w:bCs/>
          <w:i/>
          <w:iCs/>
          <w:sz w:val="22"/>
          <w:szCs w:val="22"/>
        </w:rPr>
        <w:t xml:space="preserve">Proposal </w:t>
      </w:r>
      <w:r w:rsidR="00156C6E">
        <w:rPr>
          <w:b/>
          <w:bCs/>
          <w:i/>
          <w:iCs/>
          <w:sz w:val="22"/>
          <w:szCs w:val="22"/>
        </w:rPr>
        <w:t>2</w:t>
      </w:r>
      <w:r w:rsidRPr="00F757FF">
        <w:rPr>
          <w:b/>
          <w:bCs/>
          <w:i/>
          <w:iCs/>
          <w:sz w:val="22"/>
          <w:szCs w:val="22"/>
        </w:rPr>
        <w:t>:</w:t>
      </w:r>
      <w:r>
        <w:rPr>
          <w:i/>
          <w:iCs/>
          <w:sz w:val="22"/>
          <w:szCs w:val="22"/>
        </w:rPr>
        <w:t xml:space="preserve"> </w:t>
      </w:r>
      <w:r w:rsidR="00156C6E">
        <w:rPr>
          <w:i/>
          <w:iCs/>
          <w:sz w:val="22"/>
          <w:szCs w:val="22"/>
        </w:rPr>
        <w:t>T</w:t>
      </w:r>
      <w:r>
        <w:rPr>
          <w:i/>
          <w:iCs/>
          <w:sz w:val="22"/>
          <w:szCs w:val="22"/>
        </w:rPr>
        <w:t>he</w:t>
      </w:r>
      <w:r w:rsidRPr="00F757FF">
        <w:rPr>
          <w:i/>
          <w:iCs/>
          <w:sz w:val="22"/>
          <w:szCs w:val="22"/>
        </w:rPr>
        <w:t xml:space="preserve"> maximum </w:t>
      </w:r>
      <w:r w:rsidR="00EF2110">
        <w:rPr>
          <w:i/>
          <w:iCs/>
          <w:sz w:val="22"/>
          <w:szCs w:val="22"/>
        </w:rPr>
        <w:t>channel</w:t>
      </w:r>
      <w:r w:rsidRPr="00F757FF">
        <w:rPr>
          <w:i/>
          <w:iCs/>
          <w:sz w:val="22"/>
          <w:szCs w:val="22"/>
        </w:rPr>
        <w:t xml:space="preserve"> bandwidth </w:t>
      </w:r>
      <w:r w:rsidR="00156C6E">
        <w:rPr>
          <w:i/>
          <w:iCs/>
          <w:sz w:val="22"/>
          <w:szCs w:val="22"/>
        </w:rPr>
        <w:t>of</w:t>
      </w:r>
      <w:r>
        <w:rPr>
          <w:i/>
          <w:iCs/>
          <w:sz w:val="22"/>
          <w:szCs w:val="22"/>
        </w:rPr>
        <w:t xml:space="preserve"> about</w:t>
      </w:r>
      <w:r w:rsidRPr="00F757FF">
        <w:rPr>
          <w:i/>
          <w:iCs/>
          <w:sz w:val="22"/>
          <w:szCs w:val="22"/>
        </w:rPr>
        <w:t xml:space="preserve"> 2.16 GHz </w:t>
      </w:r>
      <w:r w:rsidR="00156C6E">
        <w:rPr>
          <w:i/>
          <w:iCs/>
          <w:sz w:val="22"/>
          <w:szCs w:val="22"/>
        </w:rPr>
        <w:t xml:space="preserve">should be used </w:t>
      </w:r>
      <w:r w:rsidRPr="00F757FF">
        <w:rPr>
          <w:i/>
          <w:iCs/>
          <w:sz w:val="22"/>
          <w:szCs w:val="22"/>
        </w:rPr>
        <w:t xml:space="preserve">for co-existence with the existing 802.11ad/ay channel allocation </w:t>
      </w:r>
      <w:r w:rsidR="00156C6E">
        <w:rPr>
          <w:i/>
          <w:iCs/>
          <w:sz w:val="22"/>
          <w:szCs w:val="22"/>
        </w:rPr>
        <w:t>with</w:t>
      </w:r>
      <w:r w:rsidRPr="00F757FF">
        <w:rPr>
          <w:i/>
          <w:iCs/>
          <w:sz w:val="22"/>
          <w:szCs w:val="22"/>
        </w:rPr>
        <w:t xml:space="preserve"> no overlap </w:t>
      </w:r>
      <w:r w:rsidR="00FC062E">
        <w:rPr>
          <w:i/>
          <w:iCs/>
          <w:sz w:val="22"/>
          <w:szCs w:val="22"/>
        </w:rPr>
        <w:t>between</w:t>
      </w:r>
      <w:r w:rsidR="00156C6E">
        <w:rPr>
          <w:i/>
          <w:iCs/>
          <w:sz w:val="22"/>
          <w:szCs w:val="22"/>
        </w:rPr>
        <w:t xml:space="preserve"> a single NR channel </w:t>
      </w:r>
      <w:r w:rsidR="00FC062E">
        <w:rPr>
          <w:i/>
          <w:iCs/>
          <w:sz w:val="22"/>
          <w:szCs w:val="22"/>
        </w:rPr>
        <w:t>and</w:t>
      </w:r>
      <w:r w:rsidRPr="00F757FF">
        <w:rPr>
          <w:i/>
          <w:iCs/>
          <w:sz w:val="22"/>
          <w:szCs w:val="22"/>
        </w:rPr>
        <w:t xml:space="preserve"> multiple 802.11ad/ay channels.</w:t>
      </w:r>
    </w:p>
    <w:p w14:paraId="7B42E551" w14:textId="77777777" w:rsidR="00156C6E" w:rsidRDefault="00156C6E" w:rsidP="005D52EC">
      <w:pPr>
        <w:jc w:val="both"/>
        <w:rPr>
          <w:i/>
          <w:iCs/>
          <w:sz w:val="22"/>
          <w:szCs w:val="22"/>
        </w:rPr>
      </w:pPr>
    </w:p>
    <w:p w14:paraId="18EB9887" w14:textId="2F04A8E9" w:rsidR="00F757FF" w:rsidRPr="00156C6E" w:rsidRDefault="00156C6E" w:rsidP="005D52EC">
      <w:pPr>
        <w:jc w:val="both"/>
        <w:rPr>
          <w:i/>
          <w:iCs/>
          <w:sz w:val="22"/>
          <w:szCs w:val="22"/>
        </w:rPr>
      </w:pPr>
      <w:r w:rsidRPr="00156C6E">
        <w:rPr>
          <w:b/>
          <w:bCs/>
          <w:i/>
          <w:iCs/>
          <w:sz w:val="22"/>
          <w:szCs w:val="22"/>
        </w:rPr>
        <w:t>Proposal 3:</w:t>
      </w:r>
      <w:r w:rsidRPr="00156C6E">
        <w:rPr>
          <w:i/>
          <w:iCs/>
          <w:sz w:val="22"/>
          <w:szCs w:val="22"/>
        </w:rPr>
        <w:t xml:space="preserve"> </w:t>
      </w:r>
      <w:r w:rsidR="00F91874" w:rsidRPr="00156C6E">
        <w:rPr>
          <w:i/>
          <w:iCs/>
          <w:sz w:val="22"/>
          <w:szCs w:val="22"/>
        </w:rPr>
        <w:t xml:space="preserve">For 120 kHz and 480 kHz, 2 GHz </w:t>
      </w:r>
      <w:r w:rsidRPr="00156C6E">
        <w:rPr>
          <w:i/>
          <w:iCs/>
          <w:sz w:val="22"/>
          <w:szCs w:val="22"/>
        </w:rPr>
        <w:t>channel</w:t>
      </w:r>
      <w:r w:rsidR="00F91874" w:rsidRPr="00156C6E">
        <w:rPr>
          <w:i/>
          <w:iCs/>
          <w:sz w:val="22"/>
          <w:szCs w:val="22"/>
        </w:rPr>
        <w:t xml:space="preserve"> bandwidth transmission can be achieved by carrier aggregation</w:t>
      </w:r>
      <w:r w:rsidR="00FC062E">
        <w:rPr>
          <w:i/>
          <w:iCs/>
          <w:sz w:val="22"/>
          <w:szCs w:val="22"/>
        </w:rPr>
        <w:t>.</w:t>
      </w:r>
    </w:p>
    <w:p w14:paraId="35620516" w14:textId="77777777" w:rsidR="00F91874" w:rsidRDefault="00F91874" w:rsidP="005D52EC">
      <w:pPr>
        <w:jc w:val="both"/>
        <w:rPr>
          <w:i/>
          <w:iCs/>
          <w:sz w:val="22"/>
          <w:szCs w:val="22"/>
        </w:rPr>
      </w:pPr>
    </w:p>
    <w:p w14:paraId="537B189E" w14:textId="56F43925" w:rsidR="00560FDD" w:rsidRDefault="00971CA2" w:rsidP="00560FDD">
      <w:pPr>
        <w:pStyle w:val="Heading1"/>
      </w:pPr>
      <w:r>
        <w:t xml:space="preserve">Timeline and Processing </w:t>
      </w:r>
    </w:p>
    <w:p w14:paraId="24E039CB" w14:textId="2A7B3392" w:rsidR="00E47BE3" w:rsidRDefault="00F73375" w:rsidP="00971CA2">
      <w:pPr>
        <w:rPr>
          <w:sz w:val="22"/>
          <w:szCs w:val="22"/>
        </w:rPr>
      </w:pPr>
      <w:r>
        <w:rPr>
          <w:sz w:val="22"/>
          <w:szCs w:val="22"/>
        </w:rPr>
        <w:t xml:space="preserve">With the introduction of </w:t>
      </w:r>
      <w:r w:rsidR="006631A3">
        <w:rPr>
          <w:sz w:val="22"/>
          <w:szCs w:val="22"/>
        </w:rPr>
        <w:t>480 kHz and 960 kHz</w:t>
      </w:r>
      <w:r w:rsidR="00A60489">
        <w:rPr>
          <w:sz w:val="22"/>
          <w:szCs w:val="22"/>
        </w:rPr>
        <w:t xml:space="preserve"> SCSs, </w:t>
      </w:r>
      <w:r w:rsidR="00E47BE3">
        <w:rPr>
          <w:sz w:val="22"/>
          <w:szCs w:val="22"/>
        </w:rPr>
        <w:t xml:space="preserve">various UE processing timelines set in Rel-15/Rel16 need to be </w:t>
      </w:r>
      <w:r w:rsidR="00A60489">
        <w:rPr>
          <w:sz w:val="22"/>
          <w:szCs w:val="22"/>
        </w:rPr>
        <w:t>revisited</w:t>
      </w:r>
      <w:r w:rsidR="00156C6E">
        <w:rPr>
          <w:sz w:val="22"/>
          <w:szCs w:val="22"/>
        </w:rPr>
        <w:t>.</w:t>
      </w:r>
      <w:r w:rsidR="00742316">
        <w:rPr>
          <w:sz w:val="22"/>
          <w:szCs w:val="22"/>
        </w:rPr>
        <w:t xml:space="preserve"> </w:t>
      </w:r>
      <w:r w:rsidR="00A60489">
        <w:rPr>
          <w:sz w:val="22"/>
          <w:szCs w:val="22"/>
        </w:rPr>
        <w:t>W</w:t>
      </w:r>
      <w:r w:rsidR="00742316">
        <w:rPr>
          <w:sz w:val="22"/>
          <w:szCs w:val="22"/>
        </w:rPr>
        <w:t xml:space="preserve">e highlight the relevant agreements </w:t>
      </w:r>
      <w:r w:rsidR="00A60489">
        <w:rPr>
          <w:sz w:val="22"/>
          <w:szCs w:val="22"/>
        </w:rPr>
        <w:t>from the study item phase to serve as a baseline for the work item discussion</w:t>
      </w:r>
      <w:r w:rsidR="00742316">
        <w:rPr>
          <w:sz w:val="22"/>
          <w:szCs w:val="22"/>
        </w:rPr>
        <w:t>.</w:t>
      </w:r>
    </w:p>
    <w:p w14:paraId="300720E7" w14:textId="77777777" w:rsidR="00742316" w:rsidRDefault="00742316" w:rsidP="00971CA2">
      <w:pPr>
        <w:rPr>
          <w:sz w:val="22"/>
          <w:szCs w:val="22"/>
        </w:rPr>
      </w:pPr>
    </w:p>
    <w:p w14:paraId="16942984" w14:textId="726459DB" w:rsidR="00971CA2" w:rsidRDefault="00971CA2" w:rsidP="00971CA2">
      <w:pPr>
        <w:rPr>
          <w:sz w:val="22"/>
          <w:szCs w:val="22"/>
        </w:rPr>
      </w:pPr>
      <w:r>
        <w:rPr>
          <w:sz w:val="22"/>
          <w:szCs w:val="22"/>
        </w:rPr>
        <w:t>In RAN1 #103-e, the following agreement was made</w:t>
      </w:r>
      <w:r w:rsidR="00463067">
        <w:rPr>
          <w:sz w:val="22"/>
          <w:szCs w:val="22"/>
        </w:rPr>
        <w:t xml:space="preserve"> </w:t>
      </w:r>
      <w:r w:rsidR="00463067">
        <w:rPr>
          <w:sz w:val="22"/>
          <w:szCs w:val="22"/>
        </w:rPr>
        <w:fldChar w:fldCharType="begin"/>
      </w:r>
      <w:r w:rsidR="00463067">
        <w:rPr>
          <w:sz w:val="22"/>
          <w:szCs w:val="22"/>
        </w:rPr>
        <w:instrText xml:space="preserve"> REF _Ref61600641 \r \h </w:instrText>
      </w:r>
      <w:r w:rsidR="00463067">
        <w:rPr>
          <w:sz w:val="22"/>
          <w:szCs w:val="22"/>
        </w:rPr>
      </w:r>
      <w:r w:rsidR="00463067">
        <w:rPr>
          <w:sz w:val="22"/>
          <w:szCs w:val="22"/>
        </w:rPr>
        <w:fldChar w:fldCharType="separate"/>
      </w:r>
      <w:r w:rsidR="00B92BDC">
        <w:rPr>
          <w:sz w:val="22"/>
          <w:szCs w:val="22"/>
        </w:rPr>
        <w:t>[5]</w:t>
      </w:r>
      <w:r w:rsidR="00463067">
        <w:rPr>
          <w:sz w:val="22"/>
          <w:szCs w:val="22"/>
        </w:rPr>
        <w:fldChar w:fldCharType="end"/>
      </w:r>
      <w:r>
        <w:rPr>
          <w:sz w:val="22"/>
          <w:szCs w:val="22"/>
        </w:rPr>
        <w:t>:</w:t>
      </w:r>
    </w:p>
    <w:p w14:paraId="55D8D92C" w14:textId="77777777" w:rsidR="00156C6E" w:rsidRDefault="00156C6E" w:rsidP="00971CA2">
      <w:pPr>
        <w:rPr>
          <w:sz w:val="22"/>
          <w:szCs w:val="22"/>
        </w:rPr>
      </w:pPr>
    </w:p>
    <w:tbl>
      <w:tblPr>
        <w:tblStyle w:val="TableGrid"/>
        <w:tblW w:w="0" w:type="auto"/>
        <w:tblLook w:val="04A0" w:firstRow="1" w:lastRow="0" w:firstColumn="1" w:lastColumn="0" w:noHBand="0" w:noVBand="1"/>
      </w:tblPr>
      <w:tblGrid>
        <w:gridCol w:w="9350"/>
      </w:tblGrid>
      <w:tr w:rsidR="00971CA2" w14:paraId="79F80596" w14:textId="77777777" w:rsidTr="00971CA2">
        <w:tc>
          <w:tcPr>
            <w:tcW w:w="9350" w:type="dxa"/>
          </w:tcPr>
          <w:p w14:paraId="4D095E68" w14:textId="77777777" w:rsidR="00971CA2" w:rsidRPr="00B45BF4" w:rsidRDefault="00971CA2" w:rsidP="00971CA2">
            <w:pPr>
              <w:rPr>
                <w:sz w:val="22"/>
                <w:szCs w:val="22"/>
              </w:rPr>
            </w:pPr>
            <w:r w:rsidRPr="00B45BF4">
              <w:rPr>
                <w:sz w:val="22"/>
                <w:szCs w:val="22"/>
                <w:highlight w:val="green"/>
              </w:rPr>
              <w:t>Agreement:</w:t>
            </w:r>
          </w:p>
          <w:p w14:paraId="6A895D5C" w14:textId="77777777" w:rsidR="00971CA2" w:rsidRDefault="00971CA2" w:rsidP="00971CA2">
            <w:pPr>
              <w:rPr>
                <w:sz w:val="22"/>
                <w:szCs w:val="22"/>
              </w:rPr>
            </w:pPr>
            <w:r>
              <w:rPr>
                <w:sz w:val="22"/>
                <w:szCs w:val="22"/>
              </w:rPr>
              <w:t>Capture the following observations in the TR. Editorial modifications and changes to references can be made when capturing the observations in the TR.</w:t>
            </w:r>
          </w:p>
          <w:p w14:paraId="32CF8B5B" w14:textId="77777777" w:rsidR="00971CA2" w:rsidRDefault="00971CA2" w:rsidP="00971CA2">
            <w:pPr>
              <w:pStyle w:val="BodyText"/>
              <w:spacing w:after="0"/>
              <w:rPr>
                <w:rFonts w:ascii="Times New Roman" w:hAnsi="Times New Roman"/>
                <w:sz w:val="22"/>
                <w:szCs w:val="22"/>
                <w:lang w:eastAsia="zh-CN"/>
              </w:rPr>
            </w:pPr>
            <w:r>
              <w:rPr>
                <w:rFonts w:ascii="Times New Roman" w:hAnsi="Times New Roman"/>
                <w:sz w:val="22"/>
                <w:szCs w:val="22"/>
                <w:lang w:eastAsia="zh-CN"/>
              </w:rPr>
              <w:t>Overall implementation complexity for supporting a specific subcarrier spacing may need to consider the following, but not limited to:</w:t>
            </w:r>
          </w:p>
          <w:p w14:paraId="18BDB50F" w14:textId="041DA848" w:rsidR="00971CA2" w:rsidRDefault="00971CA2" w:rsidP="00971CA2">
            <w:pPr>
              <w:pStyle w:val="BodyText"/>
              <w:numPr>
                <w:ilvl w:val="0"/>
                <w:numId w:val="22"/>
              </w:numPr>
              <w:overflowPunct w:val="0"/>
              <w:autoSpaceDE w:val="0"/>
              <w:autoSpaceDN w:val="0"/>
              <w:adjustRightInd w:val="0"/>
              <w:spacing w:after="0" w:line="259" w:lineRule="auto"/>
              <w:textAlignment w:val="baseline"/>
              <w:rPr>
                <w:rFonts w:ascii="Times New Roman" w:hAnsi="Times New Roman"/>
                <w:sz w:val="22"/>
                <w:szCs w:val="22"/>
                <w:lang w:eastAsia="zh-CN"/>
              </w:rPr>
            </w:pPr>
            <w:r>
              <w:rPr>
                <w:rFonts w:ascii="Times New Roman" w:hAnsi="Times New Roman"/>
                <w:sz w:val="22"/>
                <w:szCs w:val="22"/>
                <w:lang w:eastAsia="zh-CN"/>
              </w:rPr>
              <w:t xml:space="preserve">complexity associated with supporting given reduced (in </w:t>
            </w:r>
            <w:r w:rsidR="00750D75">
              <w:rPr>
                <w:rFonts w:ascii="Times New Roman" w:hAnsi="Times New Roman"/>
                <w:sz w:val="22"/>
                <w:szCs w:val="22"/>
                <w:lang w:eastAsia="zh-CN"/>
              </w:rPr>
              <w:t>absolute</w:t>
            </w:r>
            <w:r>
              <w:rPr>
                <w:rFonts w:ascii="Times New Roman" w:hAnsi="Times New Roman"/>
                <w:sz w:val="22"/>
                <w:szCs w:val="22"/>
                <w:lang w:eastAsia="zh-CN"/>
              </w:rPr>
              <w:t xml:space="preserve"> time) requirements on UE processing times (</w:t>
            </w:r>
            <w:r w:rsidR="00750D75">
              <w:rPr>
                <w:rFonts w:ascii="Times New Roman" w:hAnsi="Times New Roman"/>
                <w:sz w:val="22"/>
                <w:szCs w:val="22"/>
                <w:lang w:eastAsia="zh-CN"/>
              </w:rPr>
              <w:t>e.g.,</w:t>
            </w:r>
            <w:r>
              <w:rPr>
                <w:rFonts w:ascii="Times New Roman" w:hAnsi="Times New Roman"/>
                <w:sz w:val="22"/>
                <w:szCs w:val="22"/>
                <w:lang w:eastAsia="zh-CN"/>
              </w:rPr>
              <w:t xml:space="preserve"> N1, N2, N3, Z1, Z2, Z3, etc) and UE PDCCH processing budget as a function of subcarrier spacing, if scheduling and monitoring unit is maintained to be one slot.</w:t>
            </w:r>
          </w:p>
          <w:p w14:paraId="3134D935" w14:textId="49A98D7A" w:rsidR="00971CA2" w:rsidRPr="00A60489" w:rsidRDefault="00971CA2" w:rsidP="00A60489">
            <w:pPr>
              <w:pStyle w:val="BodyText"/>
              <w:numPr>
                <w:ilvl w:val="0"/>
                <w:numId w:val="22"/>
              </w:numPr>
              <w:overflowPunct w:val="0"/>
              <w:autoSpaceDE w:val="0"/>
              <w:autoSpaceDN w:val="0"/>
              <w:adjustRightInd w:val="0"/>
              <w:spacing w:after="0" w:line="259" w:lineRule="auto"/>
              <w:textAlignment w:val="baseline"/>
              <w:rPr>
                <w:rFonts w:ascii="Times New Roman" w:hAnsi="Times New Roman"/>
                <w:sz w:val="22"/>
                <w:szCs w:val="22"/>
                <w:lang w:eastAsia="zh-CN"/>
              </w:rPr>
            </w:pPr>
            <w:r>
              <w:rPr>
                <w:rFonts w:ascii="Times New Roman" w:hAnsi="Times New Roman"/>
                <w:sz w:val="22"/>
                <w:szCs w:val="22"/>
                <w:lang w:eastAsia="zh-CN"/>
              </w:rPr>
              <w:t xml:space="preserve">supported features indicated by UE capability </w:t>
            </w:r>
            <w:r w:rsidR="000B2729">
              <w:rPr>
                <w:rFonts w:ascii="Times New Roman" w:hAnsi="Times New Roman"/>
                <w:sz w:val="22"/>
                <w:szCs w:val="22"/>
                <w:lang w:eastAsia="zh-CN"/>
              </w:rPr>
              <w:t>signaling</w:t>
            </w:r>
            <w:r>
              <w:rPr>
                <w:rFonts w:ascii="Times New Roman" w:hAnsi="Times New Roman"/>
                <w:sz w:val="22"/>
                <w:szCs w:val="22"/>
                <w:lang w:eastAsia="zh-CN"/>
              </w:rPr>
              <w:t xml:space="preserve"> or implemented by the gNB</w:t>
            </w:r>
            <w:r w:rsidR="00A60489">
              <w:rPr>
                <w:rFonts w:ascii="Times New Roman" w:hAnsi="Times New Roman"/>
                <w:sz w:val="22"/>
                <w:szCs w:val="22"/>
                <w:lang w:eastAsia="zh-CN"/>
              </w:rPr>
              <w:t>.</w:t>
            </w:r>
          </w:p>
          <w:p w14:paraId="53DDCC8A" w14:textId="77777777" w:rsidR="00971CA2" w:rsidRDefault="00971CA2" w:rsidP="00971CA2">
            <w:pPr>
              <w:rPr>
                <w:sz w:val="22"/>
                <w:szCs w:val="22"/>
              </w:rPr>
            </w:pPr>
          </w:p>
          <w:p w14:paraId="533C941C" w14:textId="6B1A62BB" w:rsidR="00971CA2" w:rsidRDefault="00971CA2" w:rsidP="00971CA2">
            <w:pPr>
              <w:rPr>
                <w:sz w:val="22"/>
                <w:szCs w:val="22"/>
              </w:rPr>
            </w:pPr>
            <w:r w:rsidRPr="00B45BF4">
              <w:rPr>
                <w:sz w:val="22"/>
                <w:szCs w:val="22"/>
                <w:highlight w:val="green"/>
              </w:rPr>
              <w:t>Agreement:</w:t>
            </w:r>
          </w:p>
          <w:p w14:paraId="560AC61F" w14:textId="0479089E" w:rsidR="00971CA2" w:rsidRDefault="00971CA2" w:rsidP="00971CA2">
            <w:pPr>
              <w:pStyle w:val="BodyText"/>
              <w:numPr>
                <w:ilvl w:val="0"/>
                <w:numId w:val="33"/>
              </w:numPr>
              <w:overflowPunct w:val="0"/>
              <w:autoSpaceDE w:val="0"/>
              <w:autoSpaceDN w:val="0"/>
              <w:adjustRightInd w:val="0"/>
              <w:spacing w:after="0" w:line="259" w:lineRule="auto"/>
              <w:textAlignment w:val="baseline"/>
              <w:rPr>
                <w:rFonts w:ascii="Times New Roman" w:hAnsi="Times New Roman"/>
                <w:sz w:val="22"/>
                <w:szCs w:val="22"/>
                <w:lang w:eastAsia="zh-CN"/>
              </w:rPr>
            </w:pPr>
            <w:r>
              <w:rPr>
                <w:rFonts w:ascii="Times New Roman" w:hAnsi="Times New Roman"/>
                <w:sz w:val="22"/>
                <w:szCs w:val="22"/>
                <w:lang w:eastAsia="zh-CN"/>
              </w:rPr>
              <w:t>It was identified that for new subcarrier spacing, if agreed, will at least require investigation on the need for enhancements and standardization, of the following processing timelines:</w:t>
            </w:r>
          </w:p>
          <w:p w14:paraId="765F65D4" w14:textId="77777777" w:rsidR="00971CA2" w:rsidRDefault="00971CA2" w:rsidP="00971CA2">
            <w:pPr>
              <w:pStyle w:val="BodyText"/>
              <w:numPr>
                <w:ilvl w:val="1"/>
                <w:numId w:val="33"/>
              </w:numPr>
              <w:overflowPunct w:val="0"/>
              <w:autoSpaceDE w:val="0"/>
              <w:autoSpaceDN w:val="0"/>
              <w:adjustRightInd w:val="0"/>
              <w:spacing w:after="0" w:line="259" w:lineRule="auto"/>
              <w:textAlignment w:val="baseline"/>
              <w:rPr>
                <w:rFonts w:ascii="Times New Roman" w:hAnsi="Times New Roman"/>
                <w:sz w:val="22"/>
                <w:szCs w:val="22"/>
                <w:lang w:eastAsia="zh-CN"/>
              </w:rPr>
            </w:pPr>
            <w:r>
              <w:rPr>
                <w:rFonts w:ascii="Times New Roman" w:hAnsi="Times New Roman"/>
                <w:sz w:val="22"/>
                <w:szCs w:val="22"/>
                <w:lang w:eastAsia="zh-CN"/>
              </w:rPr>
              <w:t xml:space="preserve">Processing capability for PUSCH scheduled by RAR UL grant </w:t>
            </w:r>
          </w:p>
          <w:p w14:paraId="44D27CA9" w14:textId="77777777" w:rsidR="00971CA2" w:rsidRDefault="00971CA2" w:rsidP="00971CA2">
            <w:pPr>
              <w:pStyle w:val="BodyText"/>
              <w:numPr>
                <w:ilvl w:val="1"/>
                <w:numId w:val="33"/>
              </w:numPr>
              <w:overflowPunct w:val="0"/>
              <w:autoSpaceDE w:val="0"/>
              <w:autoSpaceDN w:val="0"/>
              <w:adjustRightInd w:val="0"/>
              <w:spacing w:after="0" w:line="259" w:lineRule="auto"/>
              <w:textAlignment w:val="baseline"/>
              <w:rPr>
                <w:rFonts w:ascii="Times New Roman" w:hAnsi="Times New Roman"/>
                <w:sz w:val="22"/>
                <w:szCs w:val="22"/>
                <w:lang w:eastAsia="zh-CN"/>
              </w:rPr>
            </w:pPr>
            <w:r>
              <w:rPr>
                <w:rFonts w:ascii="Times New Roman" w:hAnsi="Times New Roman"/>
                <w:sz w:val="22"/>
                <w:szCs w:val="22"/>
                <w:lang w:eastAsia="zh-CN"/>
              </w:rPr>
              <w:t>Dynamic SFI and SPS/CG cancellation timing</w:t>
            </w:r>
          </w:p>
          <w:p w14:paraId="5A0548F8" w14:textId="77777777" w:rsidR="00971CA2" w:rsidRDefault="00971CA2" w:rsidP="00971CA2">
            <w:pPr>
              <w:pStyle w:val="BodyText"/>
              <w:numPr>
                <w:ilvl w:val="1"/>
                <w:numId w:val="33"/>
              </w:numPr>
              <w:overflowPunct w:val="0"/>
              <w:autoSpaceDE w:val="0"/>
              <w:autoSpaceDN w:val="0"/>
              <w:adjustRightInd w:val="0"/>
              <w:spacing w:after="0" w:line="259" w:lineRule="auto"/>
              <w:textAlignment w:val="baseline"/>
              <w:rPr>
                <w:rFonts w:ascii="Times New Roman" w:hAnsi="Times New Roman"/>
                <w:sz w:val="22"/>
                <w:szCs w:val="22"/>
                <w:lang w:eastAsia="zh-CN"/>
              </w:rPr>
            </w:pPr>
            <w:r>
              <w:rPr>
                <w:rFonts w:ascii="Times New Roman" w:hAnsi="Times New Roman"/>
                <w:sz w:val="22"/>
                <w:szCs w:val="22"/>
                <w:lang w:eastAsia="zh-CN"/>
              </w:rPr>
              <w:t>Timeline for HARQ-ACK information in response to a SPS PDSCH release/dormancy.</w:t>
            </w:r>
          </w:p>
          <w:p w14:paraId="17CD2950" w14:textId="77777777" w:rsidR="00971CA2" w:rsidRDefault="00971CA2" w:rsidP="00971CA2">
            <w:pPr>
              <w:pStyle w:val="BodyText"/>
              <w:numPr>
                <w:ilvl w:val="1"/>
                <w:numId w:val="33"/>
              </w:numPr>
              <w:overflowPunct w:val="0"/>
              <w:autoSpaceDE w:val="0"/>
              <w:autoSpaceDN w:val="0"/>
              <w:adjustRightInd w:val="0"/>
              <w:spacing w:after="0" w:line="259" w:lineRule="auto"/>
              <w:textAlignment w:val="baseline"/>
              <w:rPr>
                <w:rFonts w:ascii="Times New Roman" w:hAnsi="Times New Roman"/>
                <w:sz w:val="22"/>
                <w:szCs w:val="22"/>
                <w:lang w:eastAsia="zh-CN"/>
              </w:rPr>
            </w:pPr>
            <w:r>
              <w:rPr>
                <w:rFonts w:ascii="Times New Roman" w:hAnsi="Times New Roman"/>
                <w:sz w:val="22"/>
                <w:szCs w:val="22"/>
                <w:lang w:eastAsia="zh-CN"/>
              </w:rPr>
              <w:t>Minimum time gap for wake-up and Scell dormancy indication (DCI format 2_6)</w:t>
            </w:r>
          </w:p>
          <w:p w14:paraId="34B6A606" w14:textId="77777777" w:rsidR="00971CA2" w:rsidRDefault="00971CA2" w:rsidP="00971CA2">
            <w:pPr>
              <w:pStyle w:val="BodyText"/>
              <w:numPr>
                <w:ilvl w:val="1"/>
                <w:numId w:val="33"/>
              </w:numPr>
              <w:overflowPunct w:val="0"/>
              <w:autoSpaceDE w:val="0"/>
              <w:autoSpaceDN w:val="0"/>
              <w:adjustRightInd w:val="0"/>
              <w:spacing w:after="0" w:line="259" w:lineRule="auto"/>
              <w:textAlignment w:val="baseline"/>
              <w:rPr>
                <w:rFonts w:ascii="Times New Roman" w:hAnsi="Times New Roman"/>
                <w:sz w:val="22"/>
                <w:szCs w:val="22"/>
                <w:lang w:eastAsia="zh-CN"/>
              </w:rPr>
            </w:pPr>
            <w:r>
              <w:rPr>
                <w:rFonts w:ascii="Times New Roman" w:hAnsi="Times New Roman"/>
                <w:sz w:val="22"/>
                <w:szCs w:val="22"/>
                <w:lang w:eastAsia="zh-CN"/>
              </w:rPr>
              <w:t>BWP switch delay</w:t>
            </w:r>
          </w:p>
          <w:p w14:paraId="5E0C045A" w14:textId="77777777" w:rsidR="00971CA2" w:rsidRDefault="00971CA2" w:rsidP="00971CA2">
            <w:pPr>
              <w:pStyle w:val="BodyText"/>
              <w:numPr>
                <w:ilvl w:val="1"/>
                <w:numId w:val="33"/>
              </w:numPr>
              <w:overflowPunct w:val="0"/>
              <w:autoSpaceDE w:val="0"/>
              <w:autoSpaceDN w:val="0"/>
              <w:adjustRightInd w:val="0"/>
              <w:spacing w:after="0" w:line="259" w:lineRule="auto"/>
              <w:textAlignment w:val="baseline"/>
              <w:rPr>
                <w:rFonts w:ascii="Times New Roman" w:hAnsi="Times New Roman"/>
                <w:sz w:val="22"/>
                <w:szCs w:val="22"/>
                <w:lang w:eastAsia="zh-CN"/>
              </w:rPr>
            </w:pPr>
            <w:r>
              <w:rPr>
                <w:rFonts w:ascii="Times New Roman" w:hAnsi="Times New Roman"/>
                <w:sz w:val="22"/>
                <w:szCs w:val="22"/>
                <w:lang w:eastAsia="zh-CN"/>
              </w:rPr>
              <w:t>Multi-beam operation timing (timeDurationForQCL, beamSwitchTiming, beam switch gap, beamReportTiming, etc.)</w:t>
            </w:r>
          </w:p>
          <w:p w14:paraId="0E0FD82D" w14:textId="77777777" w:rsidR="00971CA2" w:rsidRDefault="00971CA2" w:rsidP="00971CA2">
            <w:pPr>
              <w:pStyle w:val="BodyText"/>
              <w:numPr>
                <w:ilvl w:val="1"/>
                <w:numId w:val="33"/>
              </w:numPr>
              <w:overflowPunct w:val="0"/>
              <w:autoSpaceDE w:val="0"/>
              <w:autoSpaceDN w:val="0"/>
              <w:adjustRightInd w:val="0"/>
              <w:spacing w:after="0" w:line="259" w:lineRule="auto"/>
              <w:textAlignment w:val="baseline"/>
              <w:rPr>
                <w:rFonts w:ascii="Times New Roman" w:hAnsi="Times New Roman"/>
                <w:sz w:val="22"/>
                <w:szCs w:val="22"/>
                <w:lang w:eastAsia="zh-CN"/>
              </w:rPr>
            </w:pPr>
            <w:r>
              <w:rPr>
                <w:rFonts w:ascii="Times New Roman" w:hAnsi="Times New Roman"/>
                <w:sz w:val="22"/>
                <w:szCs w:val="22"/>
                <w:lang w:eastAsia="zh-CN"/>
              </w:rPr>
              <w:t>Timeline for multiplexing multiple UCI types</w:t>
            </w:r>
          </w:p>
          <w:p w14:paraId="10E4E3E8" w14:textId="77777777" w:rsidR="00971CA2" w:rsidRDefault="00971CA2" w:rsidP="00971CA2">
            <w:pPr>
              <w:pStyle w:val="BodyText"/>
              <w:numPr>
                <w:ilvl w:val="1"/>
                <w:numId w:val="33"/>
              </w:numPr>
              <w:overflowPunct w:val="0"/>
              <w:autoSpaceDE w:val="0"/>
              <w:autoSpaceDN w:val="0"/>
              <w:adjustRightInd w:val="0"/>
              <w:spacing w:after="0" w:line="259" w:lineRule="auto"/>
              <w:textAlignment w:val="baseline"/>
              <w:rPr>
                <w:rFonts w:ascii="Times New Roman" w:hAnsi="Times New Roman"/>
                <w:sz w:val="22"/>
                <w:szCs w:val="22"/>
                <w:lang w:eastAsia="zh-CN"/>
              </w:rPr>
            </w:pPr>
            <w:r>
              <w:rPr>
                <w:rFonts w:ascii="Times New Roman" w:hAnsi="Times New Roman"/>
                <w:sz w:val="22"/>
                <w:szCs w:val="22"/>
                <w:lang w:eastAsia="zh-CN"/>
              </w:rPr>
              <w:t>Minimum of P_switch for search space set group switching</w:t>
            </w:r>
          </w:p>
          <w:p w14:paraId="3807FF8B" w14:textId="77777777" w:rsidR="00971CA2" w:rsidRDefault="00971CA2" w:rsidP="00971CA2">
            <w:pPr>
              <w:pStyle w:val="BodyText"/>
              <w:numPr>
                <w:ilvl w:val="1"/>
                <w:numId w:val="33"/>
              </w:numPr>
              <w:overflowPunct w:val="0"/>
              <w:autoSpaceDE w:val="0"/>
              <w:autoSpaceDN w:val="0"/>
              <w:adjustRightInd w:val="0"/>
              <w:spacing w:after="0" w:line="259" w:lineRule="auto"/>
              <w:textAlignment w:val="baseline"/>
              <w:rPr>
                <w:rFonts w:ascii="Times New Roman" w:hAnsi="Times New Roman"/>
                <w:sz w:val="22"/>
                <w:szCs w:val="22"/>
                <w:lang w:eastAsia="zh-CN"/>
              </w:rPr>
            </w:pPr>
            <w:r>
              <w:rPr>
                <w:rFonts w:ascii="Times New Roman" w:hAnsi="Times New Roman"/>
                <w:sz w:val="22"/>
                <w:szCs w:val="22"/>
                <w:lang w:eastAsia="zh-CN"/>
              </w:rPr>
              <w:t>appropriate configuration(s) of k0 (PDSCH), k1 (HARQ), k2 (PUSCH),</w:t>
            </w:r>
          </w:p>
          <w:p w14:paraId="25E33D2E" w14:textId="77777777" w:rsidR="00971CA2" w:rsidRDefault="00971CA2" w:rsidP="00971CA2">
            <w:pPr>
              <w:pStyle w:val="BodyText"/>
              <w:numPr>
                <w:ilvl w:val="1"/>
                <w:numId w:val="33"/>
              </w:numPr>
              <w:overflowPunct w:val="0"/>
              <w:autoSpaceDE w:val="0"/>
              <w:autoSpaceDN w:val="0"/>
              <w:adjustRightInd w:val="0"/>
              <w:spacing w:after="0" w:line="259" w:lineRule="auto"/>
              <w:textAlignment w:val="baseline"/>
              <w:rPr>
                <w:rFonts w:ascii="Times New Roman" w:hAnsi="Times New Roman"/>
                <w:sz w:val="22"/>
                <w:szCs w:val="22"/>
                <w:lang w:eastAsia="zh-CN"/>
              </w:rPr>
            </w:pPr>
            <w:r>
              <w:rPr>
                <w:rFonts w:ascii="Times New Roman" w:hAnsi="Times New Roman"/>
                <w:sz w:val="22"/>
                <w:szCs w:val="22"/>
                <w:lang w:eastAsia="zh-CN"/>
              </w:rPr>
              <w:t>PDSCH processing time (N1), PUSCH preparation time (N2), HARQ-ACK multiplexing timeline (N3)</w:t>
            </w:r>
          </w:p>
          <w:p w14:paraId="19AEE4B5" w14:textId="77777777" w:rsidR="00971CA2" w:rsidRDefault="00971CA2" w:rsidP="00971CA2">
            <w:pPr>
              <w:pStyle w:val="BodyText"/>
              <w:numPr>
                <w:ilvl w:val="1"/>
                <w:numId w:val="33"/>
              </w:numPr>
              <w:overflowPunct w:val="0"/>
              <w:autoSpaceDE w:val="0"/>
              <w:autoSpaceDN w:val="0"/>
              <w:adjustRightInd w:val="0"/>
              <w:spacing w:after="0" w:line="259" w:lineRule="auto"/>
              <w:textAlignment w:val="baseline"/>
              <w:rPr>
                <w:rFonts w:ascii="Times New Roman" w:hAnsi="Times New Roman"/>
                <w:sz w:val="22"/>
                <w:szCs w:val="22"/>
                <w:lang w:eastAsia="zh-CN"/>
              </w:rPr>
            </w:pPr>
            <w:r>
              <w:rPr>
                <w:rFonts w:ascii="Times New Roman" w:hAnsi="Times New Roman"/>
                <w:sz w:val="22"/>
                <w:szCs w:val="22"/>
                <w:lang w:eastAsia="zh-CN"/>
              </w:rPr>
              <w:t>CSI processing time, Z1, Z2, and Z3, and CSI processing units</w:t>
            </w:r>
          </w:p>
          <w:p w14:paraId="6588A2CF" w14:textId="77777777" w:rsidR="00971CA2" w:rsidRDefault="00971CA2" w:rsidP="00971CA2">
            <w:pPr>
              <w:pStyle w:val="BodyText"/>
              <w:numPr>
                <w:ilvl w:val="1"/>
                <w:numId w:val="33"/>
              </w:numPr>
              <w:overflowPunct w:val="0"/>
              <w:autoSpaceDE w:val="0"/>
              <w:autoSpaceDN w:val="0"/>
              <w:adjustRightInd w:val="0"/>
              <w:spacing w:after="0" w:line="259" w:lineRule="auto"/>
              <w:textAlignment w:val="baseline"/>
              <w:rPr>
                <w:rFonts w:ascii="Times New Roman" w:hAnsi="Times New Roman"/>
                <w:sz w:val="22"/>
                <w:szCs w:val="22"/>
                <w:lang w:eastAsia="zh-CN"/>
              </w:rPr>
            </w:pPr>
            <w:r>
              <w:rPr>
                <w:rFonts w:ascii="Times New Roman" w:hAnsi="Times New Roman"/>
                <w:sz w:val="22"/>
                <w:szCs w:val="22"/>
                <w:lang w:eastAsia="zh-CN"/>
              </w:rPr>
              <w:t>Any potential enhancements to CPU occupation calculation</w:t>
            </w:r>
          </w:p>
          <w:p w14:paraId="45DABBBC" w14:textId="77777777" w:rsidR="00971CA2" w:rsidRDefault="00971CA2" w:rsidP="00971CA2">
            <w:pPr>
              <w:pStyle w:val="BodyText"/>
              <w:numPr>
                <w:ilvl w:val="1"/>
                <w:numId w:val="33"/>
              </w:numPr>
              <w:overflowPunct w:val="0"/>
              <w:autoSpaceDE w:val="0"/>
              <w:autoSpaceDN w:val="0"/>
              <w:adjustRightInd w:val="0"/>
              <w:spacing w:after="0" w:line="259" w:lineRule="auto"/>
              <w:textAlignment w:val="baseline"/>
              <w:rPr>
                <w:rFonts w:ascii="Times New Roman" w:hAnsi="Times New Roman"/>
                <w:sz w:val="22"/>
                <w:szCs w:val="22"/>
                <w:lang w:eastAsia="zh-CN"/>
              </w:rPr>
            </w:pPr>
            <w:r>
              <w:rPr>
                <w:rFonts w:ascii="Times New Roman" w:hAnsi="Times New Roman"/>
                <w:sz w:val="22"/>
                <w:szCs w:val="22"/>
                <w:lang w:eastAsia="zh-CN"/>
              </w:rPr>
              <w:t>Related UE capability(ies) for processing timelines</w:t>
            </w:r>
          </w:p>
          <w:p w14:paraId="736101A5" w14:textId="77777777" w:rsidR="00971CA2" w:rsidRDefault="00971CA2" w:rsidP="00971CA2">
            <w:pPr>
              <w:pStyle w:val="BodyText"/>
              <w:numPr>
                <w:ilvl w:val="1"/>
                <w:numId w:val="33"/>
              </w:numPr>
              <w:overflowPunct w:val="0"/>
              <w:autoSpaceDE w:val="0"/>
              <w:autoSpaceDN w:val="0"/>
              <w:adjustRightInd w:val="0"/>
              <w:spacing w:after="0" w:line="259" w:lineRule="auto"/>
              <w:textAlignment w:val="baseline"/>
              <w:rPr>
                <w:rFonts w:ascii="Times New Roman" w:hAnsi="Times New Roman"/>
                <w:sz w:val="22"/>
                <w:szCs w:val="22"/>
                <w:lang w:eastAsia="zh-CN"/>
              </w:rPr>
            </w:pPr>
            <w:r>
              <w:rPr>
                <w:rFonts w:ascii="Times New Roman" w:hAnsi="Times New Roman"/>
                <w:sz w:val="22"/>
                <w:szCs w:val="22"/>
                <w:lang w:eastAsia="zh-CN"/>
              </w:rPr>
              <w:t>minimum guard period between two SRS resources of an SRS resource set for antenna switching</w:t>
            </w:r>
          </w:p>
          <w:p w14:paraId="43D5BE72" w14:textId="665B2F90" w:rsidR="00971CA2" w:rsidRPr="00971CA2" w:rsidRDefault="00971CA2" w:rsidP="00971CA2">
            <w:pPr>
              <w:rPr>
                <w:sz w:val="22"/>
                <w:szCs w:val="22"/>
              </w:rPr>
            </w:pPr>
          </w:p>
        </w:tc>
      </w:tr>
    </w:tbl>
    <w:p w14:paraId="47942294" w14:textId="3AFB3418" w:rsidR="00971CA2" w:rsidRDefault="00971CA2" w:rsidP="00971CA2">
      <w:pPr>
        <w:rPr>
          <w:sz w:val="22"/>
          <w:szCs w:val="22"/>
        </w:rPr>
      </w:pPr>
    </w:p>
    <w:p w14:paraId="7D081634" w14:textId="1B05C491" w:rsidR="00971CA2" w:rsidRDefault="00260169" w:rsidP="00971CA2">
      <w:pPr>
        <w:rPr>
          <w:sz w:val="22"/>
          <w:szCs w:val="22"/>
        </w:rPr>
      </w:pPr>
      <w:r>
        <w:rPr>
          <w:sz w:val="22"/>
          <w:szCs w:val="22"/>
        </w:rPr>
        <w:t xml:space="preserve">The reduction in symbol/slot duration that arises from the increase in SCS to 480 kHz or 960 kHz has an impact on the processing timelines. </w:t>
      </w:r>
      <w:r w:rsidR="00A60489">
        <w:rPr>
          <w:sz w:val="22"/>
          <w:szCs w:val="22"/>
        </w:rPr>
        <w:t>Using</w:t>
      </w:r>
      <w:r w:rsidR="00156C6E">
        <w:rPr>
          <w:sz w:val="22"/>
          <w:szCs w:val="22"/>
        </w:rPr>
        <w:t xml:space="preserve"> the</w:t>
      </w:r>
      <w:r w:rsidR="00A60489">
        <w:rPr>
          <w:sz w:val="22"/>
          <w:szCs w:val="22"/>
        </w:rPr>
        <w:t xml:space="preserve"> number of symbols or slots for SCS 120 kHz in FR2 operation will result in a reduction in the absolute processing timeline for SCSs 480 kHz and 960 kHz and </w:t>
      </w:r>
      <w:r>
        <w:rPr>
          <w:sz w:val="22"/>
          <w:szCs w:val="22"/>
        </w:rPr>
        <w:lastRenderedPageBreak/>
        <w:t xml:space="preserve">could result in a 4 x </w:t>
      </w:r>
      <w:r w:rsidR="00742316">
        <w:rPr>
          <w:sz w:val="22"/>
          <w:szCs w:val="22"/>
        </w:rPr>
        <w:t xml:space="preserve">reduction in the </w:t>
      </w:r>
      <w:r w:rsidR="00300A29">
        <w:rPr>
          <w:sz w:val="22"/>
          <w:szCs w:val="22"/>
        </w:rPr>
        <w:t>processing timeline</w:t>
      </w:r>
      <w:r>
        <w:rPr>
          <w:sz w:val="22"/>
          <w:szCs w:val="22"/>
        </w:rPr>
        <w:t xml:space="preserve"> for  the 480 kHz SCS and an 8 x </w:t>
      </w:r>
      <w:r w:rsidR="00300A29">
        <w:rPr>
          <w:sz w:val="22"/>
          <w:szCs w:val="22"/>
        </w:rPr>
        <w:t>reduction in the processing timeline</w:t>
      </w:r>
      <w:r>
        <w:rPr>
          <w:sz w:val="22"/>
          <w:szCs w:val="22"/>
        </w:rPr>
        <w:t xml:space="preserve"> for  the 960 kHz SCS</w:t>
      </w:r>
      <w:r w:rsidR="00C42CF8">
        <w:rPr>
          <w:sz w:val="22"/>
          <w:szCs w:val="22"/>
        </w:rPr>
        <w:t xml:space="preserve"> as shown in </w:t>
      </w:r>
      <w:r w:rsidR="00C42CF8">
        <w:rPr>
          <w:sz w:val="22"/>
          <w:szCs w:val="22"/>
        </w:rPr>
        <w:fldChar w:fldCharType="begin"/>
      </w:r>
      <w:r w:rsidR="00C42CF8">
        <w:rPr>
          <w:sz w:val="22"/>
          <w:szCs w:val="22"/>
        </w:rPr>
        <w:instrText xml:space="preserve"> REF _Ref53757713 \h </w:instrText>
      </w:r>
      <w:r w:rsidR="00C42CF8">
        <w:rPr>
          <w:sz w:val="22"/>
          <w:szCs w:val="22"/>
        </w:rPr>
      </w:r>
      <w:r w:rsidR="00C42CF8">
        <w:rPr>
          <w:sz w:val="22"/>
          <w:szCs w:val="22"/>
        </w:rPr>
        <w:fldChar w:fldCharType="separate"/>
      </w:r>
      <w:r w:rsidR="00B92BDC">
        <w:t xml:space="preserve">Figure </w:t>
      </w:r>
      <w:r w:rsidR="00B92BDC">
        <w:rPr>
          <w:noProof/>
        </w:rPr>
        <w:t>1</w:t>
      </w:r>
      <w:r w:rsidR="00C42CF8">
        <w:rPr>
          <w:sz w:val="22"/>
          <w:szCs w:val="22"/>
        </w:rPr>
        <w:fldChar w:fldCharType="end"/>
      </w:r>
      <w:r w:rsidR="00C42CF8">
        <w:rPr>
          <w:sz w:val="22"/>
          <w:szCs w:val="22"/>
        </w:rPr>
        <w:t>.</w:t>
      </w:r>
      <w:r>
        <w:rPr>
          <w:sz w:val="22"/>
          <w:szCs w:val="22"/>
        </w:rPr>
        <w:t xml:space="preserve"> </w:t>
      </w:r>
    </w:p>
    <w:p w14:paraId="562CCD4F" w14:textId="4997D586" w:rsidR="00260169" w:rsidRDefault="00260169" w:rsidP="00971CA2">
      <w:pPr>
        <w:rPr>
          <w:sz w:val="22"/>
          <w:szCs w:val="22"/>
        </w:rPr>
      </w:pPr>
    </w:p>
    <w:p w14:paraId="60E75B81" w14:textId="77777777" w:rsidR="00A60489" w:rsidRDefault="00A60489" w:rsidP="00971CA2">
      <w:pPr>
        <w:rPr>
          <w:sz w:val="22"/>
          <w:szCs w:val="22"/>
        </w:rPr>
      </w:pPr>
    </w:p>
    <w:p w14:paraId="4CE1E341" w14:textId="588D4733" w:rsidR="00260169" w:rsidRDefault="00463067" w:rsidP="00971CA2">
      <w:pPr>
        <w:rPr>
          <w:sz w:val="22"/>
          <w:szCs w:val="22"/>
        </w:rPr>
      </w:pPr>
      <w:r w:rsidRPr="00463067">
        <w:rPr>
          <w:sz w:val="22"/>
          <w:szCs w:val="22"/>
        </w:rPr>
        <w:drawing>
          <wp:inline distT="0" distB="0" distL="0" distR="0" wp14:anchorId="3EF1538F" wp14:editId="480870A0">
            <wp:extent cx="5943600" cy="942340"/>
            <wp:effectExtent l="0" t="0" r="0" b="0"/>
            <wp:docPr id="10" name="Picture 10" descr="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with low confidence"/>
                    <pic:cNvPicPr/>
                  </pic:nvPicPr>
                  <pic:blipFill>
                    <a:blip r:embed="rId11"/>
                    <a:stretch>
                      <a:fillRect/>
                    </a:stretch>
                  </pic:blipFill>
                  <pic:spPr>
                    <a:xfrm>
                      <a:off x="0" y="0"/>
                      <a:ext cx="5943600" cy="942340"/>
                    </a:xfrm>
                    <a:prstGeom prst="rect">
                      <a:avLst/>
                    </a:prstGeom>
                  </pic:spPr>
                </pic:pic>
              </a:graphicData>
            </a:graphic>
          </wp:inline>
        </w:drawing>
      </w:r>
    </w:p>
    <w:p w14:paraId="450FE978" w14:textId="0E7C8A2C" w:rsidR="004929D2" w:rsidRDefault="004929D2" w:rsidP="00971CA2">
      <w:pPr>
        <w:rPr>
          <w:sz w:val="22"/>
          <w:szCs w:val="22"/>
        </w:rPr>
      </w:pPr>
    </w:p>
    <w:p w14:paraId="62F8378B" w14:textId="5994B283" w:rsidR="004929D2" w:rsidRDefault="004929D2" w:rsidP="004929D2">
      <w:pPr>
        <w:pStyle w:val="Caption"/>
        <w:rPr>
          <w:i/>
          <w:iCs/>
        </w:rPr>
      </w:pPr>
      <w:bookmarkStart w:id="6" w:name="_Ref53757713"/>
      <w:r>
        <w:t xml:space="preserve">Figure </w:t>
      </w:r>
      <w:r w:rsidR="00AF79F2">
        <w:fldChar w:fldCharType="begin"/>
      </w:r>
      <w:r w:rsidR="00AF79F2">
        <w:instrText xml:space="preserve"> SEQ Figure \* ARABIC </w:instrText>
      </w:r>
      <w:r w:rsidR="00AF79F2">
        <w:fldChar w:fldCharType="separate"/>
      </w:r>
      <w:r w:rsidR="00B92BDC">
        <w:rPr>
          <w:noProof/>
        </w:rPr>
        <w:t>1</w:t>
      </w:r>
      <w:r w:rsidR="00AF79F2">
        <w:rPr>
          <w:noProof/>
        </w:rPr>
        <w:fldChar w:fldCharType="end"/>
      </w:r>
      <w:bookmarkEnd w:id="6"/>
      <w:r>
        <w:t xml:space="preserve">: </w:t>
      </w:r>
      <w:r w:rsidR="00300A29">
        <w:t>Reduction in processing timeline</w:t>
      </w:r>
      <w:r w:rsidRPr="00CA4005">
        <w:t xml:space="preserve"> for different SCSs</w:t>
      </w:r>
      <w:r w:rsidR="00300A29">
        <w:t xml:space="preserve"> compared with 120 kHz</w:t>
      </w:r>
    </w:p>
    <w:p w14:paraId="6DBC982F" w14:textId="77777777" w:rsidR="00A60489" w:rsidRDefault="004929D2" w:rsidP="004C27E7">
      <w:pPr>
        <w:jc w:val="both"/>
        <w:rPr>
          <w:sz w:val="22"/>
          <w:szCs w:val="22"/>
        </w:rPr>
      </w:pPr>
      <w:r>
        <w:rPr>
          <w:sz w:val="22"/>
          <w:szCs w:val="22"/>
        </w:rPr>
        <w:t>However</w:t>
      </w:r>
      <w:r w:rsidR="004C27E7">
        <w:rPr>
          <w:sz w:val="22"/>
          <w:szCs w:val="22"/>
        </w:rPr>
        <w:t xml:space="preserve">, the values of the processing timelines </w:t>
      </w:r>
      <w:r w:rsidR="00A60489">
        <w:rPr>
          <w:sz w:val="22"/>
          <w:szCs w:val="22"/>
        </w:rPr>
        <w:t>selected for the new SCSs should not be d</w:t>
      </w:r>
      <w:r w:rsidR="004C27E7">
        <w:rPr>
          <w:sz w:val="22"/>
          <w:szCs w:val="22"/>
        </w:rPr>
        <w:t xml:space="preserve">irectly </w:t>
      </w:r>
      <w:r w:rsidR="00D53E76">
        <w:rPr>
          <w:sz w:val="22"/>
          <w:szCs w:val="22"/>
        </w:rPr>
        <w:t>equal in symbols</w:t>
      </w:r>
      <w:r w:rsidR="003D21D7">
        <w:rPr>
          <w:sz w:val="22"/>
          <w:szCs w:val="22"/>
        </w:rPr>
        <w:t xml:space="preserve"> or slots</w:t>
      </w:r>
      <w:r w:rsidR="00A60489">
        <w:rPr>
          <w:sz w:val="22"/>
          <w:szCs w:val="22"/>
        </w:rPr>
        <w:t xml:space="preserve"> or in absolute processing time</w:t>
      </w:r>
      <w:r w:rsidR="004C27E7">
        <w:rPr>
          <w:sz w:val="22"/>
          <w:szCs w:val="22"/>
        </w:rPr>
        <w:t xml:space="preserve">. </w:t>
      </w:r>
    </w:p>
    <w:p w14:paraId="36A35FAE" w14:textId="77777777" w:rsidR="00A60489" w:rsidRDefault="00A60489" w:rsidP="004C27E7">
      <w:pPr>
        <w:jc w:val="both"/>
        <w:rPr>
          <w:sz w:val="22"/>
          <w:szCs w:val="22"/>
        </w:rPr>
      </w:pPr>
    </w:p>
    <w:p w14:paraId="747D60B4" w14:textId="7727382F" w:rsidR="006A57F6" w:rsidRDefault="004C27E7" w:rsidP="004C27E7">
      <w:pPr>
        <w:jc w:val="both"/>
        <w:rPr>
          <w:sz w:val="22"/>
          <w:szCs w:val="22"/>
        </w:rPr>
      </w:pPr>
      <w:r>
        <w:rPr>
          <w:sz w:val="22"/>
          <w:szCs w:val="22"/>
        </w:rPr>
        <w:t xml:space="preserve">We illustrate </w:t>
      </w:r>
      <w:r w:rsidR="003D21D7">
        <w:rPr>
          <w:sz w:val="22"/>
          <w:szCs w:val="22"/>
        </w:rPr>
        <w:t xml:space="preserve">the relationship for </w:t>
      </w:r>
      <w:r w:rsidR="00C42CF8">
        <w:rPr>
          <w:sz w:val="22"/>
          <w:szCs w:val="22"/>
        </w:rPr>
        <w:t>symbol-based</w:t>
      </w:r>
      <w:r w:rsidR="003D21D7">
        <w:rPr>
          <w:sz w:val="22"/>
          <w:szCs w:val="22"/>
        </w:rPr>
        <w:t xml:space="preserve"> timelines</w:t>
      </w:r>
      <w:r>
        <w:rPr>
          <w:sz w:val="22"/>
          <w:szCs w:val="22"/>
        </w:rPr>
        <w:t xml:space="preserve"> with a discussion on the PDSCH processing time (N1).</w:t>
      </w:r>
      <w:r w:rsidR="00C42CF8">
        <w:rPr>
          <w:sz w:val="22"/>
          <w:szCs w:val="22"/>
        </w:rPr>
        <w:t xml:space="preserve"> </w:t>
      </w:r>
      <w:r w:rsidRPr="007932B8">
        <w:rPr>
          <w:sz w:val="22"/>
          <w:szCs w:val="22"/>
        </w:rPr>
        <w:t xml:space="preserve">The current values of </w:t>
      </w:r>
      <w:r>
        <w:rPr>
          <w:sz w:val="22"/>
          <w:szCs w:val="22"/>
        </w:rPr>
        <w:t>N1</w:t>
      </w:r>
      <w:r w:rsidRPr="007932B8">
        <w:rPr>
          <w:sz w:val="22"/>
          <w:szCs w:val="22"/>
        </w:rPr>
        <w:t xml:space="preserve"> for PDSCH processing capability 1 </w:t>
      </w:r>
      <w:r w:rsidR="006A57F6">
        <w:rPr>
          <w:sz w:val="22"/>
          <w:szCs w:val="22"/>
        </w:rPr>
        <w:t xml:space="preserve">can be found in </w:t>
      </w:r>
      <w:r w:rsidRPr="007932B8">
        <w:rPr>
          <w:sz w:val="22"/>
          <w:szCs w:val="22"/>
        </w:rPr>
        <w:t xml:space="preserve"> </w:t>
      </w:r>
      <w:r w:rsidRPr="007932B8">
        <w:rPr>
          <w:sz w:val="22"/>
          <w:szCs w:val="22"/>
        </w:rPr>
        <w:fldChar w:fldCharType="begin"/>
      </w:r>
      <w:r w:rsidRPr="007932B8">
        <w:rPr>
          <w:sz w:val="22"/>
          <w:szCs w:val="22"/>
        </w:rPr>
        <w:instrText xml:space="preserve"> REF _Ref47693992 \h </w:instrText>
      </w:r>
      <w:r>
        <w:rPr>
          <w:sz w:val="22"/>
          <w:szCs w:val="22"/>
        </w:rPr>
        <w:instrText xml:space="preserve"> \* MERGEFORMAT </w:instrText>
      </w:r>
      <w:r w:rsidRPr="007932B8">
        <w:rPr>
          <w:sz w:val="22"/>
          <w:szCs w:val="22"/>
        </w:rPr>
      </w:r>
      <w:r w:rsidRPr="007932B8">
        <w:rPr>
          <w:sz w:val="22"/>
          <w:szCs w:val="22"/>
        </w:rPr>
        <w:fldChar w:fldCharType="separate"/>
      </w:r>
      <w:r w:rsidR="00B92BDC" w:rsidRPr="00B92BDC">
        <w:rPr>
          <w:sz w:val="22"/>
          <w:szCs w:val="22"/>
        </w:rPr>
        <w:t xml:space="preserve">Table </w:t>
      </w:r>
      <w:r w:rsidR="00B92BDC" w:rsidRPr="00B92BDC">
        <w:rPr>
          <w:noProof/>
          <w:sz w:val="22"/>
          <w:szCs w:val="22"/>
        </w:rPr>
        <w:t>4</w:t>
      </w:r>
      <w:r w:rsidRPr="007932B8">
        <w:rPr>
          <w:sz w:val="22"/>
          <w:szCs w:val="22"/>
        </w:rPr>
        <w:fldChar w:fldCharType="end"/>
      </w:r>
      <w:r w:rsidR="006A57F6">
        <w:rPr>
          <w:sz w:val="22"/>
          <w:szCs w:val="22"/>
        </w:rPr>
        <w:t xml:space="preserve"> and </w:t>
      </w:r>
      <w:r w:rsidR="00D53E76">
        <w:rPr>
          <w:sz w:val="22"/>
          <w:szCs w:val="22"/>
        </w:rPr>
        <w:t>are</w:t>
      </w:r>
      <w:r w:rsidR="006A57F6">
        <w:rPr>
          <w:sz w:val="22"/>
          <w:szCs w:val="22"/>
        </w:rPr>
        <w:t xml:space="preserve"> illustrated in </w:t>
      </w:r>
      <w:r w:rsidR="00D53E76">
        <w:rPr>
          <w:sz w:val="22"/>
          <w:szCs w:val="22"/>
        </w:rPr>
        <w:fldChar w:fldCharType="begin"/>
      </w:r>
      <w:r w:rsidR="00D53E76">
        <w:rPr>
          <w:sz w:val="22"/>
          <w:szCs w:val="22"/>
        </w:rPr>
        <w:instrText xml:space="preserve"> REF _Ref61512835 \h </w:instrText>
      </w:r>
      <w:r w:rsidR="00D53E76">
        <w:rPr>
          <w:sz w:val="22"/>
          <w:szCs w:val="22"/>
        </w:rPr>
      </w:r>
      <w:r w:rsidR="00D53E76">
        <w:rPr>
          <w:sz w:val="22"/>
          <w:szCs w:val="22"/>
        </w:rPr>
        <w:fldChar w:fldCharType="separate"/>
      </w:r>
      <w:r w:rsidR="00B92BDC">
        <w:t xml:space="preserve">Figure </w:t>
      </w:r>
      <w:r w:rsidR="00B92BDC">
        <w:rPr>
          <w:noProof/>
        </w:rPr>
        <w:t>2</w:t>
      </w:r>
      <w:r w:rsidR="00D53E76">
        <w:rPr>
          <w:sz w:val="22"/>
          <w:szCs w:val="22"/>
        </w:rPr>
        <w:fldChar w:fldCharType="end"/>
      </w:r>
      <w:r w:rsidR="006A57F6">
        <w:rPr>
          <w:sz w:val="22"/>
          <w:szCs w:val="22"/>
        </w:rPr>
        <w:t>. As seen, the number of symbols increases</w:t>
      </w:r>
      <w:r w:rsidR="00D53E76">
        <w:rPr>
          <w:sz w:val="22"/>
          <w:szCs w:val="22"/>
        </w:rPr>
        <w:t xml:space="preserve"> with increasing SCS</w:t>
      </w:r>
      <w:r w:rsidR="006A57F6">
        <w:rPr>
          <w:sz w:val="22"/>
          <w:szCs w:val="22"/>
        </w:rPr>
        <w:t xml:space="preserve"> but the absolute processing time reduces with increasing SCS.</w:t>
      </w:r>
      <w:r w:rsidR="002C55E6">
        <w:rPr>
          <w:sz w:val="22"/>
          <w:szCs w:val="22"/>
        </w:rPr>
        <w:t xml:space="preserve"> This can be </w:t>
      </w:r>
      <w:r w:rsidR="00A60489">
        <w:rPr>
          <w:sz w:val="22"/>
          <w:szCs w:val="22"/>
        </w:rPr>
        <w:t>interpreted</w:t>
      </w:r>
      <w:r w:rsidR="002C55E6">
        <w:rPr>
          <w:sz w:val="22"/>
          <w:szCs w:val="22"/>
        </w:rPr>
        <w:t xml:space="preserve"> </w:t>
      </w:r>
      <w:r w:rsidR="00D53E76">
        <w:rPr>
          <w:sz w:val="22"/>
          <w:szCs w:val="22"/>
        </w:rPr>
        <w:t>as using the same processing</w:t>
      </w:r>
      <w:r w:rsidR="002C55E6">
        <w:rPr>
          <w:sz w:val="22"/>
          <w:szCs w:val="22"/>
        </w:rPr>
        <w:t xml:space="preserve"> </w:t>
      </w:r>
      <w:r w:rsidR="00A60489">
        <w:rPr>
          <w:sz w:val="22"/>
          <w:szCs w:val="22"/>
        </w:rPr>
        <w:t xml:space="preserve">timeline as the next smallest SCS </w:t>
      </w:r>
      <w:r w:rsidR="002C55E6">
        <w:rPr>
          <w:sz w:val="22"/>
          <w:szCs w:val="22"/>
        </w:rPr>
        <w:t>with an additional margin</w:t>
      </w:r>
      <w:r w:rsidR="00D53E76">
        <w:rPr>
          <w:sz w:val="22"/>
          <w:szCs w:val="22"/>
        </w:rPr>
        <w:t xml:space="preserve"> to account for the </w:t>
      </w:r>
      <w:r w:rsidR="00C42CF8">
        <w:rPr>
          <w:sz w:val="22"/>
          <w:szCs w:val="22"/>
        </w:rPr>
        <w:t>elements in processing that do not scale with a reduction in symbol duration</w:t>
      </w:r>
      <w:r w:rsidR="002C55E6">
        <w:rPr>
          <w:sz w:val="22"/>
          <w:szCs w:val="22"/>
        </w:rPr>
        <w:t>.</w:t>
      </w:r>
    </w:p>
    <w:p w14:paraId="0F3CDEF8" w14:textId="77777777" w:rsidR="006A57F6" w:rsidRDefault="006A57F6" w:rsidP="004C27E7">
      <w:pPr>
        <w:jc w:val="both"/>
        <w:rPr>
          <w:sz w:val="22"/>
          <w:szCs w:val="22"/>
        </w:rPr>
      </w:pPr>
    </w:p>
    <w:p w14:paraId="3D5E5D94" w14:textId="0CA35B89" w:rsidR="006A57F6" w:rsidRDefault="006A57F6" w:rsidP="006A57F6">
      <w:pPr>
        <w:pStyle w:val="Caption"/>
        <w:keepNext/>
      </w:pPr>
      <w:bookmarkStart w:id="7" w:name="_Ref47693992"/>
      <w:r>
        <w:t xml:space="preserve">Table </w:t>
      </w:r>
      <w:r w:rsidR="00AF79F2">
        <w:fldChar w:fldCharType="begin"/>
      </w:r>
      <w:r w:rsidR="00AF79F2">
        <w:instrText xml:space="preserve"> SEQ Table \* ARABIC </w:instrText>
      </w:r>
      <w:r w:rsidR="00AF79F2">
        <w:fldChar w:fldCharType="separate"/>
      </w:r>
      <w:r w:rsidR="00B92BDC">
        <w:rPr>
          <w:noProof/>
        </w:rPr>
        <w:t>4</w:t>
      </w:r>
      <w:r w:rsidR="00AF79F2">
        <w:rPr>
          <w:noProof/>
        </w:rPr>
        <w:fldChar w:fldCharType="end"/>
      </w:r>
      <w:bookmarkEnd w:id="7"/>
      <w:r>
        <w:t>: PDSCH Processing Time</w:t>
      </w:r>
      <w:r w:rsidR="00C42CF8">
        <w:t xml:space="preserve"> </w:t>
      </w:r>
      <w:r w:rsidR="00463067">
        <w:fldChar w:fldCharType="begin"/>
      </w:r>
      <w:r w:rsidR="00463067">
        <w:instrText xml:space="preserve"> REF _Ref61600885 \r \h </w:instrText>
      </w:r>
      <w:r w:rsidR="00463067">
        <w:fldChar w:fldCharType="separate"/>
      </w:r>
      <w:r w:rsidR="00B92BDC">
        <w:t>[6]</w:t>
      </w:r>
      <w:r w:rsidR="00463067">
        <w:fldChar w:fldCharType="end"/>
      </w:r>
    </w:p>
    <w:p w14:paraId="6838CC2F" w14:textId="77777777" w:rsidR="006A57F6" w:rsidRDefault="006A57F6" w:rsidP="006A57F6">
      <w:pPr>
        <w:rPr>
          <w:i/>
          <w:iCs/>
        </w:rPr>
      </w:pPr>
      <w:r w:rsidRPr="0097297A">
        <w:rPr>
          <w:i/>
          <w:iCs/>
          <w:noProof/>
        </w:rPr>
        <w:drawing>
          <wp:inline distT="0" distB="0" distL="0" distR="0" wp14:anchorId="65FE039C" wp14:editId="5CDD5E06">
            <wp:extent cx="5943600" cy="1822450"/>
            <wp:effectExtent l="0" t="0" r="0" b="6350"/>
            <wp:docPr id="20" name="Picture 2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shot of a cell phone&#10;&#10;Description automatically generated"/>
                    <pic:cNvPicPr/>
                  </pic:nvPicPr>
                  <pic:blipFill>
                    <a:blip r:embed="rId12"/>
                    <a:stretch>
                      <a:fillRect/>
                    </a:stretch>
                  </pic:blipFill>
                  <pic:spPr>
                    <a:xfrm>
                      <a:off x="0" y="0"/>
                      <a:ext cx="5943600" cy="1822450"/>
                    </a:xfrm>
                    <a:prstGeom prst="rect">
                      <a:avLst/>
                    </a:prstGeom>
                  </pic:spPr>
                </pic:pic>
              </a:graphicData>
            </a:graphic>
          </wp:inline>
        </w:drawing>
      </w:r>
    </w:p>
    <w:p w14:paraId="6A11FCFA" w14:textId="336CEAAA" w:rsidR="006A57F6" w:rsidRDefault="006A57F6" w:rsidP="004C27E7">
      <w:pPr>
        <w:jc w:val="both"/>
        <w:rPr>
          <w:sz w:val="22"/>
          <w:szCs w:val="22"/>
        </w:rPr>
      </w:pPr>
    </w:p>
    <w:p w14:paraId="74735778" w14:textId="07EF7D06" w:rsidR="006A57F6" w:rsidRDefault="006A57F6" w:rsidP="004C27E7">
      <w:pPr>
        <w:jc w:val="both"/>
        <w:rPr>
          <w:sz w:val="22"/>
          <w:szCs w:val="22"/>
        </w:rPr>
      </w:pPr>
    </w:p>
    <w:p w14:paraId="3D960797" w14:textId="77777777" w:rsidR="00D53E76" w:rsidRDefault="00D53E76" w:rsidP="00D53E76">
      <w:pPr>
        <w:keepNext/>
        <w:jc w:val="both"/>
      </w:pPr>
      <w:r w:rsidRPr="00D53E76">
        <w:rPr>
          <w:noProof/>
          <w:sz w:val="22"/>
          <w:szCs w:val="22"/>
        </w:rPr>
        <w:drawing>
          <wp:inline distT="0" distB="0" distL="0" distR="0" wp14:anchorId="445613CC" wp14:editId="1073139A">
            <wp:extent cx="5943600" cy="5111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511175"/>
                    </a:xfrm>
                    <a:prstGeom prst="rect">
                      <a:avLst/>
                    </a:prstGeom>
                  </pic:spPr>
                </pic:pic>
              </a:graphicData>
            </a:graphic>
          </wp:inline>
        </w:drawing>
      </w:r>
    </w:p>
    <w:p w14:paraId="099C0E59" w14:textId="22CF6DAF" w:rsidR="006A57F6" w:rsidRDefault="00D53E76" w:rsidP="00D53E76">
      <w:pPr>
        <w:pStyle w:val="Caption"/>
        <w:rPr>
          <w:sz w:val="22"/>
          <w:szCs w:val="22"/>
        </w:rPr>
      </w:pPr>
      <w:bookmarkStart w:id="8" w:name="_Ref61512835"/>
      <w:r>
        <w:t xml:space="preserve">Figure </w:t>
      </w:r>
      <w:r w:rsidR="00AF79F2">
        <w:fldChar w:fldCharType="begin"/>
      </w:r>
      <w:r w:rsidR="00AF79F2">
        <w:instrText xml:space="preserve"> SEQ Figure \* ARABIC </w:instrText>
      </w:r>
      <w:r w:rsidR="00AF79F2">
        <w:fldChar w:fldCharType="separate"/>
      </w:r>
      <w:r w:rsidR="00B92BDC">
        <w:rPr>
          <w:noProof/>
        </w:rPr>
        <w:t>2</w:t>
      </w:r>
      <w:r w:rsidR="00AF79F2">
        <w:rPr>
          <w:noProof/>
        </w:rPr>
        <w:fldChar w:fldCharType="end"/>
      </w:r>
      <w:bookmarkEnd w:id="8"/>
      <w:r>
        <w:t>: PDSCH processing time for PDSCH processing capability 1 and pos0</w:t>
      </w:r>
    </w:p>
    <w:p w14:paraId="3D8F4021" w14:textId="77777777" w:rsidR="006A57F6" w:rsidRDefault="006A57F6" w:rsidP="004C27E7">
      <w:pPr>
        <w:jc w:val="both"/>
        <w:rPr>
          <w:sz w:val="22"/>
          <w:szCs w:val="22"/>
        </w:rPr>
      </w:pPr>
    </w:p>
    <w:p w14:paraId="7202FA9A" w14:textId="2EB8031C" w:rsidR="003D21D7" w:rsidRDefault="003D21D7" w:rsidP="00AA5777">
      <w:pPr>
        <w:rPr>
          <w:sz w:val="22"/>
          <w:szCs w:val="22"/>
        </w:rPr>
      </w:pPr>
      <w:r>
        <w:rPr>
          <w:sz w:val="22"/>
          <w:szCs w:val="22"/>
        </w:rPr>
        <w:t xml:space="preserve">We illustrate the relationship for </w:t>
      </w:r>
      <w:r w:rsidR="00C42CF8">
        <w:rPr>
          <w:sz w:val="22"/>
          <w:szCs w:val="22"/>
        </w:rPr>
        <w:t>slot-based</w:t>
      </w:r>
      <w:r>
        <w:rPr>
          <w:sz w:val="22"/>
          <w:szCs w:val="22"/>
        </w:rPr>
        <w:t xml:space="preserve"> timelines with a discussion on the minimum time gap for wake-up and Scell dormancy indication. This is shown in </w:t>
      </w:r>
      <w:r w:rsidR="00C42CF8">
        <w:rPr>
          <w:sz w:val="22"/>
          <w:szCs w:val="22"/>
        </w:rPr>
        <w:fldChar w:fldCharType="begin"/>
      </w:r>
      <w:r w:rsidR="00C42CF8">
        <w:rPr>
          <w:sz w:val="22"/>
          <w:szCs w:val="22"/>
        </w:rPr>
        <w:instrText xml:space="preserve"> REF _Ref61583778 \h </w:instrText>
      </w:r>
      <w:r w:rsidR="00C42CF8">
        <w:rPr>
          <w:sz w:val="22"/>
          <w:szCs w:val="22"/>
        </w:rPr>
      </w:r>
      <w:r w:rsidR="00C42CF8">
        <w:rPr>
          <w:sz w:val="22"/>
          <w:szCs w:val="22"/>
        </w:rPr>
        <w:fldChar w:fldCharType="separate"/>
      </w:r>
      <w:r w:rsidR="00B92BDC">
        <w:t xml:space="preserve">Table </w:t>
      </w:r>
      <w:r w:rsidR="00B92BDC">
        <w:rPr>
          <w:noProof/>
        </w:rPr>
        <w:t>5</w:t>
      </w:r>
      <w:r w:rsidR="00C42CF8">
        <w:rPr>
          <w:sz w:val="22"/>
          <w:szCs w:val="22"/>
        </w:rPr>
        <w:fldChar w:fldCharType="end"/>
      </w:r>
      <w:r w:rsidR="00C42CF8">
        <w:rPr>
          <w:sz w:val="22"/>
          <w:szCs w:val="22"/>
        </w:rPr>
        <w:t>.</w:t>
      </w:r>
    </w:p>
    <w:p w14:paraId="7D535A1A" w14:textId="77777777" w:rsidR="00C42CF8" w:rsidRDefault="00C42CF8" w:rsidP="00AA5777">
      <w:pPr>
        <w:rPr>
          <w:sz w:val="22"/>
          <w:szCs w:val="22"/>
        </w:rPr>
      </w:pPr>
    </w:p>
    <w:p w14:paraId="0A645BCF" w14:textId="77777777" w:rsidR="00A60489" w:rsidRDefault="00A60489" w:rsidP="00C42CF8">
      <w:pPr>
        <w:pStyle w:val="Caption"/>
      </w:pPr>
      <w:bookmarkStart w:id="9" w:name="_Ref61583778"/>
    </w:p>
    <w:p w14:paraId="1DD15852" w14:textId="77777777" w:rsidR="00A60489" w:rsidRDefault="00A60489" w:rsidP="00C42CF8">
      <w:pPr>
        <w:pStyle w:val="Caption"/>
      </w:pPr>
    </w:p>
    <w:p w14:paraId="76362E7B" w14:textId="4722D1A4" w:rsidR="00C42CF8" w:rsidRDefault="00C42CF8" w:rsidP="00C42CF8">
      <w:pPr>
        <w:pStyle w:val="Caption"/>
        <w:rPr>
          <w:sz w:val="22"/>
          <w:szCs w:val="22"/>
        </w:rPr>
      </w:pPr>
      <w:r>
        <w:lastRenderedPageBreak/>
        <w:t xml:space="preserve">Table </w:t>
      </w:r>
      <w:r>
        <w:fldChar w:fldCharType="begin"/>
      </w:r>
      <w:r>
        <w:instrText xml:space="preserve"> SEQ Table \* ARABIC </w:instrText>
      </w:r>
      <w:r>
        <w:fldChar w:fldCharType="separate"/>
      </w:r>
      <w:r w:rsidR="00B92BDC">
        <w:rPr>
          <w:noProof/>
        </w:rPr>
        <w:t>5</w:t>
      </w:r>
      <w:r>
        <w:fldChar w:fldCharType="end"/>
      </w:r>
      <w:bookmarkEnd w:id="9"/>
      <w:r>
        <w:t xml:space="preserve"> : Minimum time Gap </w:t>
      </w:r>
      <w:r w:rsidR="00463067">
        <w:fldChar w:fldCharType="begin"/>
      </w:r>
      <w:r w:rsidR="00463067">
        <w:instrText xml:space="preserve"> REF _Ref61600885 \r \h </w:instrText>
      </w:r>
      <w:r w:rsidR="00463067">
        <w:fldChar w:fldCharType="separate"/>
      </w:r>
      <w:r w:rsidR="00B92BDC">
        <w:t>[6]</w:t>
      </w:r>
      <w:r w:rsidR="00463067">
        <w:fldChar w:fldCharType="end"/>
      </w:r>
    </w:p>
    <w:p w14:paraId="43F6322F" w14:textId="63D20053" w:rsidR="003D21D7" w:rsidRDefault="003D21D7" w:rsidP="00C42CF8">
      <w:pPr>
        <w:jc w:val="center"/>
        <w:rPr>
          <w:sz w:val="22"/>
          <w:szCs w:val="22"/>
        </w:rPr>
      </w:pPr>
      <w:r w:rsidRPr="003D21D7">
        <w:rPr>
          <w:noProof/>
          <w:sz w:val="22"/>
          <w:szCs w:val="22"/>
        </w:rPr>
        <w:drawing>
          <wp:inline distT="0" distB="0" distL="0" distR="0" wp14:anchorId="7CD345D5" wp14:editId="550027A6">
            <wp:extent cx="2448226" cy="1220585"/>
            <wp:effectExtent l="0" t="0" r="3175" b="0"/>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14"/>
                    <a:stretch>
                      <a:fillRect/>
                    </a:stretch>
                  </pic:blipFill>
                  <pic:spPr>
                    <a:xfrm>
                      <a:off x="0" y="0"/>
                      <a:ext cx="2500293" cy="1246544"/>
                    </a:xfrm>
                    <a:prstGeom prst="rect">
                      <a:avLst/>
                    </a:prstGeom>
                  </pic:spPr>
                </pic:pic>
              </a:graphicData>
            </a:graphic>
          </wp:inline>
        </w:drawing>
      </w:r>
    </w:p>
    <w:p w14:paraId="02ED315C" w14:textId="77777777" w:rsidR="003F5A7F" w:rsidRDefault="003F5A7F" w:rsidP="00AA5777">
      <w:pPr>
        <w:rPr>
          <w:sz w:val="22"/>
          <w:szCs w:val="22"/>
        </w:rPr>
      </w:pPr>
    </w:p>
    <w:p w14:paraId="7F96CE6B" w14:textId="4B1368A8" w:rsidR="000A4BC5" w:rsidRDefault="003D21D7" w:rsidP="00463067">
      <w:pPr>
        <w:jc w:val="both"/>
        <w:rPr>
          <w:sz w:val="22"/>
          <w:szCs w:val="22"/>
        </w:rPr>
      </w:pPr>
      <w:r>
        <w:rPr>
          <w:sz w:val="22"/>
          <w:szCs w:val="22"/>
        </w:rPr>
        <w:t xml:space="preserve">In this case, Value 1 </w:t>
      </w:r>
      <w:r w:rsidR="00C42CF8">
        <w:rPr>
          <w:sz w:val="22"/>
          <w:szCs w:val="22"/>
        </w:rPr>
        <w:t xml:space="preserve">changes in a non-proportional manner as the SCS increases while Value 2 </w:t>
      </w:r>
      <w:r w:rsidR="00463067">
        <w:rPr>
          <w:sz w:val="22"/>
          <w:szCs w:val="22"/>
        </w:rPr>
        <w:t>scales</w:t>
      </w:r>
      <w:r w:rsidR="00C42CF8">
        <w:rPr>
          <w:sz w:val="22"/>
          <w:szCs w:val="22"/>
        </w:rPr>
        <w:t xml:space="preserve"> </w:t>
      </w:r>
      <w:r>
        <w:rPr>
          <w:sz w:val="22"/>
          <w:szCs w:val="22"/>
        </w:rPr>
        <w:t>proportional</w:t>
      </w:r>
      <w:r w:rsidR="00463067">
        <w:rPr>
          <w:sz w:val="22"/>
          <w:szCs w:val="22"/>
        </w:rPr>
        <w:t>ly by SCS</w:t>
      </w:r>
      <w:r w:rsidR="00C42CF8">
        <w:rPr>
          <w:sz w:val="22"/>
          <w:szCs w:val="22"/>
        </w:rPr>
        <w:t xml:space="preserve">. </w:t>
      </w:r>
      <w:r>
        <w:rPr>
          <w:sz w:val="22"/>
          <w:szCs w:val="22"/>
        </w:rPr>
        <w:t xml:space="preserve"> </w:t>
      </w:r>
    </w:p>
    <w:p w14:paraId="43F21E19" w14:textId="77777777" w:rsidR="00C42CF8" w:rsidRDefault="00C42CF8" w:rsidP="00463067">
      <w:pPr>
        <w:jc w:val="both"/>
        <w:rPr>
          <w:sz w:val="22"/>
          <w:szCs w:val="22"/>
        </w:rPr>
      </w:pPr>
    </w:p>
    <w:p w14:paraId="012EE591" w14:textId="68B859C2" w:rsidR="00F16A12" w:rsidRPr="00800145" w:rsidRDefault="00C42CF8" w:rsidP="00800145">
      <w:pPr>
        <w:jc w:val="both"/>
        <w:rPr>
          <w:sz w:val="22"/>
          <w:szCs w:val="22"/>
        </w:rPr>
      </w:pPr>
      <w:r>
        <w:rPr>
          <w:sz w:val="22"/>
          <w:szCs w:val="22"/>
        </w:rPr>
        <w:t xml:space="preserve">Both </w:t>
      </w:r>
      <w:r w:rsidR="00A60489">
        <w:rPr>
          <w:sz w:val="22"/>
          <w:szCs w:val="22"/>
        </w:rPr>
        <w:t>examples</w:t>
      </w:r>
      <w:r w:rsidR="000A4BC5">
        <w:rPr>
          <w:sz w:val="22"/>
          <w:szCs w:val="22"/>
        </w:rPr>
        <w:t xml:space="preserve"> underscore the fact that </w:t>
      </w:r>
      <w:r w:rsidR="00463067">
        <w:rPr>
          <w:sz w:val="22"/>
          <w:szCs w:val="22"/>
        </w:rPr>
        <w:t xml:space="preserve">the values set for </w:t>
      </w:r>
      <w:r w:rsidR="000A4BC5">
        <w:rPr>
          <w:sz w:val="22"/>
          <w:szCs w:val="22"/>
        </w:rPr>
        <w:t xml:space="preserve">each </w:t>
      </w:r>
      <w:r w:rsidR="003F5A7F">
        <w:rPr>
          <w:sz w:val="22"/>
          <w:szCs w:val="22"/>
        </w:rPr>
        <w:t xml:space="preserve">processing </w:t>
      </w:r>
      <w:r w:rsidR="000A4BC5">
        <w:rPr>
          <w:sz w:val="22"/>
          <w:szCs w:val="22"/>
        </w:rPr>
        <w:t xml:space="preserve">timeline may have to be discussed individually. </w:t>
      </w:r>
      <w:r w:rsidR="00F02F5A">
        <w:rPr>
          <w:sz w:val="22"/>
          <w:szCs w:val="22"/>
        </w:rPr>
        <w:t xml:space="preserve">Given the need for an individual analysis of each </w:t>
      </w:r>
      <w:r w:rsidR="003F5A7F">
        <w:rPr>
          <w:sz w:val="22"/>
          <w:szCs w:val="22"/>
        </w:rPr>
        <w:t xml:space="preserve">processing </w:t>
      </w:r>
      <w:r w:rsidR="00F02F5A">
        <w:rPr>
          <w:sz w:val="22"/>
          <w:szCs w:val="22"/>
        </w:rPr>
        <w:t>timeline</w:t>
      </w:r>
      <w:r>
        <w:rPr>
          <w:sz w:val="22"/>
          <w:szCs w:val="22"/>
        </w:rPr>
        <w:t xml:space="preserve">, RAN1 should prioritize the most important </w:t>
      </w:r>
      <w:r w:rsidR="003F5A7F">
        <w:rPr>
          <w:sz w:val="22"/>
          <w:szCs w:val="22"/>
        </w:rPr>
        <w:t xml:space="preserve">items first. This is especially important as </w:t>
      </w:r>
      <w:r w:rsidR="00F02F5A">
        <w:rPr>
          <w:sz w:val="22"/>
          <w:szCs w:val="22"/>
        </w:rPr>
        <w:t xml:space="preserve">some </w:t>
      </w:r>
      <w:r w:rsidR="00A60489">
        <w:rPr>
          <w:sz w:val="22"/>
          <w:szCs w:val="22"/>
        </w:rPr>
        <w:t>timelines</w:t>
      </w:r>
      <w:r w:rsidR="003F5A7F">
        <w:rPr>
          <w:sz w:val="22"/>
          <w:szCs w:val="22"/>
        </w:rPr>
        <w:t xml:space="preserve"> </w:t>
      </w:r>
      <w:r w:rsidR="00800145">
        <w:rPr>
          <w:sz w:val="22"/>
          <w:szCs w:val="22"/>
        </w:rPr>
        <w:t>are dependent on others while other</w:t>
      </w:r>
      <w:r w:rsidR="003F5A7F">
        <w:rPr>
          <w:sz w:val="22"/>
          <w:szCs w:val="22"/>
        </w:rPr>
        <w:t xml:space="preserve"> </w:t>
      </w:r>
      <w:r w:rsidR="00A60489">
        <w:rPr>
          <w:sz w:val="22"/>
          <w:szCs w:val="22"/>
        </w:rPr>
        <w:t xml:space="preserve">timelines </w:t>
      </w:r>
      <w:r w:rsidR="00800145">
        <w:rPr>
          <w:sz w:val="22"/>
          <w:szCs w:val="22"/>
        </w:rPr>
        <w:t xml:space="preserve">should be </w:t>
      </w:r>
      <w:r w:rsidR="00800145">
        <w:rPr>
          <w:sz w:val="22"/>
          <w:szCs w:val="22"/>
        </w:rPr>
        <w:t>specified in or are dependent on progress in other sub-agenda items in the work item</w:t>
      </w:r>
      <w:r w:rsidR="003F5A7F">
        <w:rPr>
          <w:sz w:val="22"/>
          <w:szCs w:val="22"/>
        </w:rPr>
        <w:t xml:space="preserve">. </w:t>
      </w:r>
      <w:r w:rsidR="00463067">
        <w:rPr>
          <w:sz w:val="22"/>
          <w:szCs w:val="22"/>
        </w:rPr>
        <w:t xml:space="preserve">To </w:t>
      </w:r>
      <w:r w:rsidR="00463067" w:rsidRPr="00800145">
        <w:rPr>
          <w:sz w:val="22"/>
          <w:szCs w:val="22"/>
        </w:rPr>
        <w:t>facilitate the discussion, i</w:t>
      </w:r>
      <w:r w:rsidR="00F16A12" w:rsidRPr="00800145">
        <w:rPr>
          <w:sz w:val="22"/>
          <w:szCs w:val="22"/>
        </w:rPr>
        <w:t xml:space="preserve">n </w:t>
      </w:r>
      <w:r w:rsidR="003F5A7F" w:rsidRPr="00800145">
        <w:rPr>
          <w:sz w:val="22"/>
          <w:szCs w:val="22"/>
        </w:rPr>
        <w:fldChar w:fldCharType="begin"/>
      </w:r>
      <w:r w:rsidR="003F5A7F" w:rsidRPr="00800145">
        <w:rPr>
          <w:sz w:val="22"/>
          <w:szCs w:val="22"/>
        </w:rPr>
        <w:instrText xml:space="preserve"> REF _Ref61589926 \h </w:instrText>
      </w:r>
      <w:r w:rsidR="003F5A7F" w:rsidRPr="00800145">
        <w:rPr>
          <w:sz w:val="22"/>
          <w:szCs w:val="22"/>
        </w:rPr>
      </w:r>
      <w:r w:rsidR="00463067" w:rsidRPr="00800145">
        <w:rPr>
          <w:sz w:val="22"/>
          <w:szCs w:val="22"/>
        </w:rPr>
        <w:instrText xml:space="preserve"> \* MERGEFORMAT </w:instrText>
      </w:r>
      <w:r w:rsidR="003F5A7F" w:rsidRPr="00800145">
        <w:rPr>
          <w:sz w:val="22"/>
          <w:szCs w:val="22"/>
        </w:rPr>
        <w:fldChar w:fldCharType="separate"/>
      </w:r>
      <w:r w:rsidR="00B92BDC" w:rsidRPr="00800145">
        <w:rPr>
          <w:sz w:val="22"/>
          <w:szCs w:val="22"/>
        </w:rPr>
        <w:t xml:space="preserve">Table </w:t>
      </w:r>
      <w:r w:rsidR="00B92BDC" w:rsidRPr="00800145">
        <w:rPr>
          <w:noProof/>
          <w:sz w:val="22"/>
          <w:szCs w:val="22"/>
        </w:rPr>
        <w:t>6</w:t>
      </w:r>
      <w:r w:rsidR="003F5A7F" w:rsidRPr="00800145">
        <w:rPr>
          <w:sz w:val="22"/>
          <w:szCs w:val="22"/>
        </w:rPr>
        <w:fldChar w:fldCharType="end"/>
      </w:r>
      <w:r w:rsidR="00F16A12" w:rsidRPr="00800145">
        <w:rPr>
          <w:sz w:val="22"/>
          <w:szCs w:val="22"/>
        </w:rPr>
        <w:t xml:space="preserve">, we </w:t>
      </w:r>
      <w:r w:rsidR="002A45B9" w:rsidRPr="00800145">
        <w:rPr>
          <w:sz w:val="22"/>
          <w:szCs w:val="22"/>
        </w:rPr>
        <w:t xml:space="preserve">classify </w:t>
      </w:r>
      <w:r w:rsidR="003F5A7F" w:rsidRPr="00800145">
        <w:rPr>
          <w:sz w:val="22"/>
          <w:szCs w:val="22"/>
        </w:rPr>
        <w:t>the processing timelines into</w:t>
      </w:r>
      <w:r w:rsidR="002A45B9" w:rsidRPr="00800145">
        <w:rPr>
          <w:sz w:val="22"/>
          <w:szCs w:val="22"/>
        </w:rPr>
        <w:t xml:space="preserve"> three groups</w:t>
      </w:r>
      <w:r w:rsidR="00800145" w:rsidRPr="00800145">
        <w:rPr>
          <w:sz w:val="22"/>
          <w:szCs w:val="22"/>
        </w:rPr>
        <w:t>:</w:t>
      </w:r>
      <w:r w:rsidR="002A45B9" w:rsidRPr="00800145">
        <w:rPr>
          <w:sz w:val="22"/>
          <w:szCs w:val="22"/>
        </w:rPr>
        <w:t xml:space="preserve"> </w:t>
      </w:r>
    </w:p>
    <w:p w14:paraId="74591AD6" w14:textId="77777777" w:rsidR="00463067" w:rsidRPr="00800145" w:rsidRDefault="00463067" w:rsidP="00800145">
      <w:pPr>
        <w:jc w:val="both"/>
        <w:rPr>
          <w:sz w:val="22"/>
          <w:szCs w:val="22"/>
        </w:rPr>
      </w:pPr>
    </w:p>
    <w:p w14:paraId="0086C63C" w14:textId="63FBF819" w:rsidR="002A45B9" w:rsidRPr="00800145" w:rsidRDefault="002A45B9" w:rsidP="00800145">
      <w:pPr>
        <w:pStyle w:val="ListParagraph"/>
        <w:numPr>
          <w:ilvl w:val="0"/>
          <w:numId w:val="43"/>
        </w:numPr>
        <w:ind w:leftChars="0"/>
        <w:jc w:val="both"/>
        <w:rPr>
          <w:sz w:val="22"/>
          <w:szCs w:val="22"/>
        </w:rPr>
      </w:pPr>
      <w:r w:rsidRPr="00800145">
        <w:rPr>
          <w:sz w:val="22"/>
          <w:szCs w:val="22"/>
        </w:rPr>
        <w:t xml:space="preserve">Group 1: items that need to be independently specified. We </w:t>
      </w:r>
      <w:r w:rsidR="00463067" w:rsidRPr="00800145">
        <w:rPr>
          <w:sz w:val="22"/>
          <w:szCs w:val="22"/>
        </w:rPr>
        <w:t xml:space="preserve">split </w:t>
      </w:r>
      <w:r w:rsidRPr="00800145">
        <w:rPr>
          <w:sz w:val="22"/>
          <w:szCs w:val="22"/>
        </w:rPr>
        <w:t xml:space="preserve"> these</w:t>
      </w:r>
      <w:r w:rsidR="00463067" w:rsidRPr="00800145">
        <w:rPr>
          <w:sz w:val="22"/>
          <w:szCs w:val="22"/>
        </w:rPr>
        <w:t xml:space="preserve"> items</w:t>
      </w:r>
      <w:r w:rsidRPr="00800145">
        <w:rPr>
          <w:sz w:val="22"/>
          <w:szCs w:val="22"/>
        </w:rPr>
        <w:t xml:space="preserve"> into a higher priority group that should be addressed first and a </w:t>
      </w:r>
      <w:r w:rsidR="00463067" w:rsidRPr="00800145">
        <w:rPr>
          <w:sz w:val="22"/>
          <w:szCs w:val="22"/>
        </w:rPr>
        <w:t xml:space="preserve">lower </w:t>
      </w:r>
      <w:r w:rsidRPr="00800145">
        <w:rPr>
          <w:sz w:val="22"/>
          <w:szCs w:val="22"/>
        </w:rPr>
        <w:t>priority group that can be addressed later.</w:t>
      </w:r>
    </w:p>
    <w:p w14:paraId="08C68CF0" w14:textId="4D3BA725" w:rsidR="002A45B9" w:rsidRPr="00800145" w:rsidRDefault="002A45B9" w:rsidP="00800145">
      <w:pPr>
        <w:pStyle w:val="ListParagraph"/>
        <w:numPr>
          <w:ilvl w:val="0"/>
          <w:numId w:val="43"/>
        </w:numPr>
        <w:ind w:leftChars="0"/>
        <w:jc w:val="both"/>
        <w:rPr>
          <w:sz w:val="22"/>
          <w:szCs w:val="22"/>
        </w:rPr>
      </w:pPr>
      <w:r w:rsidRPr="00800145">
        <w:rPr>
          <w:sz w:val="22"/>
          <w:szCs w:val="22"/>
        </w:rPr>
        <w:t xml:space="preserve">Group 2: items that are dependent on </w:t>
      </w:r>
      <w:r w:rsidR="00463067" w:rsidRPr="00800145">
        <w:rPr>
          <w:sz w:val="22"/>
          <w:szCs w:val="22"/>
        </w:rPr>
        <w:t xml:space="preserve">the values set in </w:t>
      </w:r>
      <w:r w:rsidRPr="00800145">
        <w:rPr>
          <w:sz w:val="22"/>
          <w:szCs w:val="22"/>
        </w:rPr>
        <w:t>group 1.</w:t>
      </w:r>
    </w:p>
    <w:p w14:paraId="44A13498" w14:textId="03C7AD56" w:rsidR="002A45B9" w:rsidRPr="00800145" w:rsidRDefault="002A45B9" w:rsidP="00800145">
      <w:pPr>
        <w:pStyle w:val="ListParagraph"/>
        <w:numPr>
          <w:ilvl w:val="0"/>
          <w:numId w:val="43"/>
        </w:numPr>
        <w:ind w:leftChars="0"/>
        <w:jc w:val="both"/>
        <w:rPr>
          <w:sz w:val="22"/>
          <w:szCs w:val="22"/>
        </w:rPr>
      </w:pPr>
      <w:r w:rsidRPr="00800145">
        <w:rPr>
          <w:sz w:val="22"/>
          <w:szCs w:val="22"/>
        </w:rPr>
        <w:t>Group 3: items that should be specified</w:t>
      </w:r>
      <w:r w:rsidR="003F5A7F" w:rsidRPr="00800145">
        <w:rPr>
          <w:sz w:val="22"/>
          <w:szCs w:val="22"/>
        </w:rPr>
        <w:t xml:space="preserve"> in</w:t>
      </w:r>
      <w:r w:rsidRPr="00800145">
        <w:rPr>
          <w:sz w:val="22"/>
          <w:szCs w:val="22"/>
        </w:rPr>
        <w:t xml:space="preserve"> or are dependent on </w:t>
      </w:r>
      <w:r w:rsidR="00800145" w:rsidRPr="00800145">
        <w:rPr>
          <w:sz w:val="22"/>
          <w:szCs w:val="22"/>
        </w:rPr>
        <w:t xml:space="preserve">progress in </w:t>
      </w:r>
      <w:r w:rsidRPr="00800145">
        <w:rPr>
          <w:sz w:val="22"/>
          <w:szCs w:val="22"/>
        </w:rPr>
        <w:t xml:space="preserve">other sub-agenda items in the work item. </w:t>
      </w:r>
    </w:p>
    <w:p w14:paraId="2FBB4DEA" w14:textId="77777777" w:rsidR="002A45B9" w:rsidRPr="00800145" w:rsidRDefault="002A45B9" w:rsidP="00800145">
      <w:pPr>
        <w:jc w:val="both"/>
        <w:rPr>
          <w:sz w:val="22"/>
          <w:szCs w:val="22"/>
        </w:rPr>
      </w:pPr>
    </w:p>
    <w:p w14:paraId="2CA3AC87" w14:textId="581864A6" w:rsidR="002A45B9" w:rsidRPr="00800145" w:rsidRDefault="002A45B9" w:rsidP="00800145">
      <w:pPr>
        <w:jc w:val="both"/>
        <w:rPr>
          <w:sz w:val="22"/>
          <w:szCs w:val="22"/>
        </w:rPr>
      </w:pPr>
      <w:r w:rsidRPr="00800145">
        <w:rPr>
          <w:sz w:val="22"/>
          <w:szCs w:val="22"/>
        </w:rPr>
        <w:t xml:space="preserve">In addition to these </w:t>
      </w:r>
      <w:r w:rsidR="003F5A7F" w:rsidRPr="00800145">
        <w:rPr>
          <w:sz w:val="22"/>
          <w:szCs w:val="22"/>
        </w:rPr>
        <w:t xml:space="preserve">processing </w:t>
      </w:r>
      <w:r w:rsidRPr="00800145">
        <w:rPr>
          <w:sz w:val="22"/>
          <w:szCs w:val="22"/>
        </w:rPr>
        <w:t xml:space="preserve">timelines, the following </w:t>
      </w:r>
      <w:r w:rsidR="003F5A7F" w:rsidRPr="00800145">
        <w:rPr>
          <w:sz w:val="22"/>
          <w:szCs w:val="22"/>
        </w:rPr>
        <w:t>items</w:t>
      </w:r>
      <w:r w:rsidRPr="00800145">
        <w:rPr>
          <w:sz w:val="22"/>
          <w:szCs w:val="22"/>
        </w:rPr>
        <w:t xml:space="preserve"> should be </w:t>
      </w:r>
      <w:r w:rsidR="003F5A7F" w:rsidRPr="00800145">
        <w:rPr>
          <w:sz w:val="22"/>
          <w:szCs w:val="22"/>
        </w:rPr>
        <w:t>investigated in the WI</w:t>
      </w:r>
      <w:r w:rsidRPr="00800145">
        <w:rPr>
          <w:sz w:val="22"/>
          <w:szCs w:val="22"/>
        </w:rPr>
        <w:t xml:space="preserve"> as changing the SCS may have </w:t>
      </w:r>
      <w:r w:rsidR="003F5A7F" w:rsidRPr="00800145">
        <w:rPr>
          <w:sz w:val="22"/>
          <w:szCs w:val="22"/>
        </w:rPr>
        <w:t>an</w:t>
      </w:r>
      <w:r w:rsidRPr="00800145">
        <w:rPr>
          <w:sz w:val="22"/>
          <w:szCs w:val="22"/>
        </w:rPr>
        <w:t xml:space="preserve"> impact on their operation:</w:t>
      </w:r>
    </w:p>
    <w:p w14:paraId="1E1E8F33" w14:textId="77777777" w:rsidR="002A45B9" w:rsidRDefault="002A45B9" w:rsidP="002A45B9">
      <w:pPr>
        <w:rPr>
          <w:sz w:val="22"/>
          <w:szCs w:val="22"/>
        </w:rPr>
      </w:pPr>
    </w:p>
    <w:p w14:paraId="156852B0" w14:textId="77777777" w:rsidR="002A45B9" w:rsidRPr="003404AA" w:rsidRDefault="002A45B9" w:rsidP="002A45B9">
      <w:pPr>
        <w:pStyle w:val="ListParagraph"/>
        <w:numPr>
          <w:ilvl w:val="0"/>
          <w:numId w:val="42"/>
        </w:numPr>
        <w:ind w:leftChars="0"/>
        <w:rPr>
          <w:sz w:val="22"/>
          <w:szCs w:val="22"/>
        </w:rPr>
      </w:pPr>
      <w:r w:rsidRPr="003404AA">
        <w:rPr>
          <w:sz w:val="22"/>
          <w:szCs w:val="22"/>
        </w:rPr>
        <w:t>Default PUSCH time Domain resource allocation for normal CP</w:t>
      </w:r>
    </w:p>
    <w:p w14:paraId="5E38D9C7" w14:textId="77777777" w:rsidR="002A45B9" w:rsidRPr="003404AA" w:rsidRDefault="002A45B9" w:rsidP="002A45B9">
      <w:pPr>
        <w:pStyle w:val="ListParagraph"/>
        <w:numPr>
          <w:ilvl w:val="0"/>
          <w:numId w:val="42"/>
        </w:numPr>
        <w:ind w:leftChars="0"/>
        <w:rPr>
          <w:sz w:val="22"/>
          <w:szCs w:val="22"/>
        </w:rPr>
      </w:pPr>
      <w:r w:rsidRPr="003404AA">
        <w:rPr>
          <w:sz w:val="22"/>
          <w:szCs w:val="22"/>
        </w:rPr>
        <w:t>UE PDSCH reception preparation time with cross carrier scheduling with different subcarrier spacings for PDCCH and PDSCH</w:t>
      </w:r>
    </w:p>
    <w:p w14:paraId="46079374" w14:textId="77777777" w:rsidR="002A45B9" w:rsidRPr="003404AA" w:rsidRDefault="002A45B9" w:rsidP="002A45B9">
      <w:pPr>
        <w:pStyle w:val="ListParagraph"/>
        <w:numPr>
          <w:ilvl w:val="0"/>
          <w:numId w:val="42"/>
        </w:numPr>
        <w:ind w:leftChars="0"/>
        <w:rPr>
          <w:sz w:val="22"/>
          <w:szCs w:val="22"/>
        </w:rPr>
      </w:pPr>
      <w:r w:rsidRPr="003404AA">
        <w:rPr>
          <w:sz w:val="22"/>
          <w:szCs w:val="22"/>
        </w:rPr>
        <w:t>SRS, PUCCH, PUSCH, PRACH cancellation with dynamic SFI</w:t>
      </w:r>
    </w:p>
    <w:p w14:paraId="2BB0975E" w14:textId="4E17238C" w:rsidR="002A45B9" w:rsidRPr="003404AA" w:rsidRDefault="002A45B9" w:rsidP="002A45B9">
      <w:pPr>
        <w:pStyle w:val="ListParagraph"/>
        <w:numPr>
          <w:ilvl w:val="0"/>
          <w:numId w:val="42"/>
        </w:numPr>
        <w:ind w:leftChars="0"/>
        <w:rPr>
          <w:sz w:val="22"/>
          <w:szCs w:val="22"/>
        </w:rPr>
      </w:pPr>
      <w:r w:rsidRPr="003404AA">
        <w:rPr>
          <w:sz w:val="22"/>
          <w:szCs w:val="22"/>
        </w:rPr>
        <w:t>ZP CSI Resource set activation/deactivation</w:t>
      </w:r>
    </w:p>
    <w:p w14:paraId="30ABBCE7" w14:textId="4AE36945" w:rsidR="002A45B9" w:rsidRPr="003404AA" w:rsidRDefault="002A45B9" w:rsidP="002A45B9">
      <w:pPr>
        <w:pStyle w:val="ListParagraph"/>
        <w:numPr>
          <w:ilvl w:val="0"/>
          <w:numId w:val="42"/>
        </w:numPr>
        <w:ind w:leftChars="0"/>
        <w:rPr>
          <w:sz w:val="22"/>
          <w:szCs w:val="22"/>
        </w:rPr>
      </w:pPr>
      <w:r w:rsidRPr="003404AA">
        <w:rPr>
          <w:sz w:val="22"/>
          <w:szCs w:val="22"/>
        </w:rPr>
        <w:t>Beam Switch Timing for periodic CSI-RS + aperiodic CSI-RS</w:t>
      </w:r>
    </w:p>
    <w:p w14:paraId="477AB5E5" w14:textId="52BBAAC9" w:rsidR="002A45B9" w:rsidRPr="003404AA" w:rsidRDefault="002A45B9" w:rsidP="002A45B9">
      <w:pPr>
        <w:pStyle w:val="ListParagraph"/>
        <w:numPr>
          <w:ilvl w:val="0"/>
          <w:numId w:val="42"/>
        </w:numPr>
        <w:ind w:leftChars="0"/>
        <w:rPr>
          <w:sz w:val="22"/>
          <w:szCs w:val="22"/>
        </w:rPr>
      </w:pPr>
      <w:r w:rsidRPr="003404AA">
        <w:rPr>
          <w:sz w:val="22"/>
          <w:szCs w:val="22"/>
        </w:rPr>
        <w:t xml:space="preserve">Beam switch timing for </w:t>
      </w:r>
      <w:r w:rsidR="00367023">
        <w:rPr>
          <w:sz w:val="22"/>
          <w:szCs w:val="22"/>
        </w:rPr>
        <w:t>a</w:t>
      </w:r>
      <w:r w:rsidRPr="003404AA">
        <w:rPr>
          <w:sz w:val="22"/>
          <w:szCs w:val="22"/>
        </w:rPr>
        <w:t xml:space="preserve">periodic </w:t>
      </w:r>
      <w:r>
        <w:rPr>
          <w:sz w:val="22"/>
          <w:szCs w:val="22"/>
        </w:rPr>
        <w:t>CSI</w:t>
      </w:r>
      <w:r w:rsidRPr="003404AA">
        <w:rPr>
          <w:sz w:val="22"/>
          <w:szCs w:val="22"/>
        </w:rPr>
        <w:t>-R</w:t>
      </w:r>
      <w:r>
        <w:rPr>
          <w:sz w:val="22"/>
          <w:szCs w:val="22"/>
        </w:rPr>
        <w:t>S</w:t>
      </w:r>
    </w:p>
    <w:p w14:paraId="49A0F313" w14:textId="77777777" w:rsidR="002A45B9" w:rsidRPr="003404AA" w:rsidRDefault="002A45B9" w:rsidP="002A45B9">
      <w:pPr>
        <w:pStyle w:val="ListParagraph"/>
        <w:numPr>
          <w:ilvl w:val="0"/>
          <w:numId w:val="42"/>
        </w:numPr>
        <w:ind w:leftChars="0"/>
        <w:rPr>
          <w:sz w:val="22"/>
          <w:szCs w:val="22"/>
        </w:rPr>
      </w:pPr>
      <w:r w:rsidRPr="003404AA">
        <w:rPr>
          <w:sz w:val="22"/>
          <w:szCs w:val="22"/>
        </w:rPr>
        <w:t xml:space="preserve">Aperiodic CSI-RS timing offset </w:t>
      </w:r>
    </w:p>
    <w:p w14:paraId="3E99F46C" w14:textId="77777777" w:rsidR="002A45B9" w:rsidRPr="003404AA" w:rsidRDefault="002A45B9" w:rsidP="002A45B9">
      <w:pPr>
        <w:pStyle w:val="ListParagraph"/>
        <w:numPr>
          <w:ilvl w:val="0"/>
          <w:numId w:val="42"/>
        </w:numPr>
        <w:ind w:leftChars="0"/>
        <w:rPr>
          <w:sz w:val="22"/>
          <w:szCs w:val="22"/>
        </w:rPr>
      </w:pPr>
      <w:r w:rsidRPr="003404AA">
        <w:rPr>
          <w:sz w:val="22"/>
          <w:szCs w:val="22"/>
        </w:rPr>
        <w:t>Application delay of the minimum scheduling offset restriction</w:t>
      </w:r>
    </w:p>
    <w:p w14:paraId="3342A8E1" w14:textId="77777777" w:rsidR="002A45B9" w:rsidRPr="003404AA" w:rsidRDefault="002A45B9" w:rsidP="002A45B9">
      <w:pPr>
        <w:pStyle w:val="ListParagraph"/>
        <w:numPr>
          <w:ilvl w:val="0"/>
          <w:numId w:val="42"/>
        </w:numPr>
        <w:ind w:leftChars="0"/>
        <w:rPr>
          <w:sz w:val="22"/>
          <w:szCs w:val="22"/>
        </w:rPr>
      </w:pPr>
      <w:r w:rsidRPr="003404AA">
        <w:rPr>
          <w:sz w:val="22"/>
          <w:szCs w:val="22"/>
        </w:rPr>
        <w:t>SRS triggering after DCI reception</w:t>
      </w:r>
    </w:p>
    <w:p w14:paraId="01B54F3B" w14:textId="61FBC575" w:rsidR="002A45B9" w:rsidRDefault="002A45B9" w:rsidP="002A45B9">
      <w:pPr>
        <w:rPr>
          <w:sz w:val="22"/>
          <w:szCs w:val="22"/>
        </w:rPr>
      </w:pPr>
    </w:p>
    <w:p w14:paraId="12D2F97D" w14:textId="3BEED0D2" w:rsidR="002A45B9" w:rsidRDefault="002A45B9" w:rsidP="002A45B9">
      <w:pPr>
        <w:rPr>
          <w:sz w:val="22"/>
          <w:szCs w:val="22"/>
        </w:rPr>
      </w:pPr>
      <w:r>
        <w:rPr>
          <w:sz w:val="22"/>
          <w:szCs w:val="22"/>
        </w:rPr>
        <w:t xml:space="preserve">These </w:t>
      </w:r>
      <w:r w:rsidR="00463067">
        <w:rPr>
          <w:sz w:val="22"/>
          <w:szCs w:val="22"/>
        </w:rPr>
        <w:t xml:space="preserve">new items </w:t>
      </w:r>
      <w:r>
        <w:rPr>
          <w:sz w:val="22"/>
          <w:szCs w:val="22"/>
        </w:rPr>
        <w:t xml:space="preserve">are grouped in a similar manner to the original list in </w:t>
      </w:r>
      <w:r w:rsidR="00463067" w:rsidRPr="00463067">
        <w:rPr>
          <w:sz w:val="22"/>
          <w:szCs w:val="22"/>
        </w:rPr>
        <w:fldChar w:fldCharType="begin"/>
      </w:r>
      <w:r w:rsidR="00463067" w:rsidRPr="00463067">
        <w:rPr>
          <w:sz w:val="22"/>
          <w:szCs w:val="22"/>
        </w:rPr>
        <w:instrText xml:space="preserve"> REF _Ref61601141 \h </w:instrText>
      </w:r>
      <w:r w:rsidR="00463067" w:rsidRPr="00463067">
        <w:rPr>
          <w:sz w:val="22"/>
          <w:szCs w:val="22"/>
        </w:rPr>
      </w:r>
      <w:r w:rsidR="00463067">
        <w:rPr>
          <w:sz w:val="22"/>
          <w:szCs w:val="22"/>
        </w:rPr>
        <w:instrText xml:space="preserve"> \* MERGEFORMAT </w:instrText>
      </w:r>
      <w:r w:rsidR="00463067" w:rsidRPr="00463067">
        <w:rPr>
          <w:sz w:val="22"/>
          <w:szCs w:val="22"/>
        </w:rPr>
        <w:fldChar w:fldCharType="separate"/>
      </w:r>
      <w:r w:rsidR="00B92BDC" w:rsidRPr="00B92BDC">
        <w:rPr>
          <w:sz w:val="22"/>
          <w:szCs w:val="22"/>
        </w:rPr>
        <w:t xml:space="preserve">Table </w:t>
      </w:r>
      <w:r w:rsidR="00B92BDC" w:rsidRPr="00B92BDC">
        <w:rPr>
          <w:noProof/>
          <w:sz w:val="22"/>
          <w:szCs w:val="22"/>
        </w:rPr>
        <w:t>7</w:t>
      </w:r>
      <w:r w:rsidR="00463067" w:rsidRPr="00463067">
        <w:rPr>
          <w:sz w:val="22"/>
          <w:szCs w:val="22"/>
        </w:rPr>
        <w:fldChar w:fldCharType="end"/>
      </w:r>
      <w:r w:rsidRPr="00463067">
        <w:rPr>
          <w:sz w:val="22"/>
          <w:szCs w:val="22"/>
        </w:rPr>
        <w:t>.</w:t>
      </w:r>
    </w:p>
    <w:p w14:paraId="74DD1B2F" w14:textId="77777777" w:rsidR="00463067" w:rsidRDefault="00463067" w:rsidP="002A45B9">
      <w:pPr>
        <w:rPr>
          <w:sz w:val="22"/>
          <w:szCs w:val="22"/>
        </w:rPr>
      </w:pPr>
    </w:p>
    <w:p w14:paraId="2E5A4C6E" w14:textId="7760412A" w:rsidR="003F5A7F" w:rsidRDefault="003F5A7F" w:rsidP="003F5A7F">
      <w:pPr>
        <w:pStyle w:val="Caption"/>
        <w:keepNext/>
      </w:pPr>
      <w:bookmarkStart w:id="10" w:name="_Ref61589926"/>
      <w:r>
        <w:lastRenderedPageBreak/>
        <w:t xml:space="preserve">Table </w:t>
      </w:r>
      <w:r>
        <w:fldChar w:fldCharType="begin"/>
      </w:r>
      <w:r>
        <w:instrText xml:space="preserve"> SEQ Table \* ARABIC </w:instrText>
      </w:r>
      <w:r>
        <w:fldChar w:fldCharType="separate"/>
      </w:r>
      <w:r w:rsidR="00B92BDC">
        <w:rPr>
          <w:noProof/>
        </w:rPr>
        <w:t>6</w:t>
      </w:r>
      <w:r>
        <w:fldChar w:fldCharType="end"/>
      </w:r>
      <w:bookmarkEnd w:id="10"/>
      <w:r>
        <w:t xml:space="preserve"> : Processing Timeline Classification</w:t>
      </w:r>
    </w:p>
    <w:p w14:paraId="50B53176" w14:textId="1596E5CC" w:rsidR="002A45B9" w:rsidRPr="002A45B9" w:rsidRDefault="002A45B9" w:rsidP="002A45B9">
      <w:pPr>
        <w:rPr>
          <w:sz w:val="22"/>
          <w:szCs w:val="22"/>
        </w:rPr>
      </w:pPr>
      <w:r w:rsidRPr="002A45B9">
        <w:rPr>
          <w:sz w:val="22"/>
          <w:szCs w:val="22"/>
        </w:rPr>
        <w:drawing>
          <wp:inline distT="0" distB="0" distL="0" distR="0" wp14:anchorId="58FA716A" wp14:editId="6EEB6CB2">
            <wp:extent cx="5943600" cy="3004820"/>
            <wp:effectExtent l="0" t="0" r="0" b="5080"/>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5"/>
                    <a:stretch>
                      <a:fillRect/>
                    </a:stretch>
                  </pic:blipFill>
                  <pic:spPr>
                    <a:xfrm>
                      <a:off x="0" y="0"/>
                      <a:ext cx="5943600" cy="3004820"/>
                    </a:xfrm>
                    <a:prstGeom prst="rect">
                      <a:avLst/>
                    </a:prstGeom>
                  </pic:spPr>
                </pic:pic>
              </a:graphicData>
            </a:graphic>
          </wp:inline>
        </w:drawing>
      </w:r>
    </w:p>
    <w:p w14:paraId="4F601E4F" w14:textId="77777777" w:rsidR="003F5A7F" w:rsidRDefault="003F5A7F" w:rsidP="003F5A7F">
      <w:pPr>
        <w:pStyle w:val="Caption"/>
      </w:pPr>
    </w:p>
    <w:p w14:paraId="0D7BD388" w14:textId="1C411FAB" w:rsidR="002A45B9" w:rsidRDefault="003F5A7F" w:rsidP="003F5A7F">
      <w:pPr>
        <w:pStyle w:val="Caption"/>
        <w:rPr>
          <w:sz w:val="22"/>
          <w:szCs w:val="22"/>
        </w:rPr>
      </w:pPr>
      <w:bookmarkStart w:id="11" w:name="_Ref61601141"/>
      <w:r>
        <w:t xml:space="preserve">Table </w:t>
      </w:r>
      <w:r>
        <w:fldChar w:fldCharType="begin"/>
      </w:r>
      <w:r>
        <w:instrText xml:space="preserve"> SEQ Table \* ARABIC </w:instrText>
      </w:r>
      <w:r>
        <w:fldChar w:fldCharType="separate"/>
      </w:r>
      <w:r w:rsidR="00B92BDC">
        <w:rPr>
          <w:noProof/>
        </w:rPr>
        <w:t>7</w:t>
      </w:r>
      <w:r>
        <w:fldChar w:fldCharType="end"/>
      </w:r>
      <w:bookmarkEnd w:id="11"/>
      <w:r>
        <w:t>: New Processing Timeline Classification</w:t>
      </w:r>
      <w:r w:rsidR="002A45B9" w:rsidRPr="002A45B9">
        <w:rPr>
          <w:sz w:val="22"/>
          <w:szCs w:val="22"/>
        </w:rPr>
        <w:drawing>
          <wp:inline distT="0" distB="0" distL="0" distR="0" wp14:anchorId="18A943A7" wp14:editId="474F8B34">
            <wp:extent cx="5943600" cy="1917065"/>
            <wp:effectExtent l="0" t="0" r="0" b="635"/>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16"/>
                    <a:stretch>
                      <a:fillRect/>
                    </a:stretch>
                  </pic:blipFill>
                  <pic:spPr>
                    <a:xfrm>
                      <a:off x="0" y="0"/>
                      <a:ext cx="5943600" cy="1917065"/>
                    </a:xfrm>
                    <a:prstGeom prst="rect">
                      <a:avLst/>
                    </a:prstGeom>
                  </pic:spPr>
                </pic:pic>
              </a:graphicData>
            </a:graphic>
          </wp:inline>
        </w:drawing>
      </w:r>
    </w:p>
    <w:p w14:paraId="12C24D37" w14:textId="77777777" w:rsidR="00971CA2" w:rsidRDefault="00971CA2" w:rsidP="00971CA2">
      <w:pPr>
        <w:rPr>
          <w:sz w:val="22"/>
          <w:szCs w:val="22"/>
        </w:rPr>
      </w:pPr>
    </w:p>
    <w:p w14:paraId="16452085" w14:textId="6DF1759F" w:rsidR="00971CA2" w:rsidRDefault="003404AA" w:rsidP="00971CA2">
      <w:pPr>
        <w:rPr>
          <w:i/>
          <w:iCs/>
          <w:sz w:val="22"/>
          <w:szCs w:val="22"/>
        </w:rPr>
      </w:pPr>
      <w:r w:rsidRPr="003404AA">
        <w:rPr>
          <w:b/>
          <w:bCs/>
          <w:i/>
          <w:iCs/>
          <w:sz w:val="22"/>
          <w:szCs w:val="22"/>
        </w:rPr>
        <w:t xml:space="preserve">Proposal </w:t>
      </w:r>
      <w:r w:rsidR="008A2FCF">
        <w:rPr>
          <w:b/>
          <w:bCs/>
          <w:i/>
          <w:iCs/>
          <w:sz w:val="22"/>
          <w:szCs w:val="22"/>
        </w:rPr>
        <w:t>4</w:t>
      </w:r>
      <w:r w:rsidR="00971CA2" w:rsidRPr="003404AA">
        <w:rPr>
          <w:b/>
          <w:bCs/>
          <w:i/>
          <w:iCs/>
          <w:sz w:val="22"/>
          <w:szCs w:val="22"/>
        </w:rPr>
        <w:t>:</w:t>
      </w:r>
      <w:r w:rsidR="00971CA2" w:rsidRPr="003404AA">
        <w:rPr>
          <w:i/>
          <w:iCs/>
          <w:sz w:val="22"/>
          <w:szCs w:val="22"/>
        </w:rPr>
        <w:t xml:space="preserve"> </w:t>
      </w:r>
      <w:r w:rsidR="00380436">
        <w:rPr>
          <w:i/>
          <w:iCs/>
          <w:sz w:val="22"/>
          <w:szCs w:val="22"/>
        </w:rPr>
        <w:t>Modify</w:t>
      </w:r>
      <w:r w:rsidR="00971CA2" w:rsidRPr="003404AA">
        <w:rPr>
          <w:i/>
          <w:iCs/>
          <w:sz w:val="22"/>
          <w:szCs w:val="22"/>
        </w:rPr>
        <w:t xml:space="preserve"> the UE </w:t>
      </w:r>
      <w:r w:rsidR="00463067">
        <w:rPr>
          <w:i/>
          <w:iCs/>
          <w:sz w:val="22"/>
          <w:szCs w:val="22"/>
        </w:rPr>
        <w:t>processing timelines</w:t>
      </w:r>
      <w:r w:rsidR="00380436">
        <w:rPr>
          <w:i/>
          <w:iCs/>
          <w:sz w:val="22"/>
          <w:szCs w:val="22"/>
        </w:rPr>
        <w:t xml:space="preserve"> to account for the 480 kHz and 960 kHz SCSs</w:t>
      </w:r>
      <w:r w:rsidR="00971CA2" w:rsidRPr="003404AA">
        <w:rPr>
          <w:i/>
          <w:iCs/>
          <w:sz w:val="22"/>
          <w:szCs w:val="22"/>
        </w:rPr>
        <w:t xml:space="preserve">. These should be </w:t>
      </w:r>
      <w:r w:rsidR="000A4BC5">
        <w:rPr>
          <w:i/>
          <w:iCs/>
          <w:sz w:val="22"/>
          <w:szCs w:val="22"/>
        </w:rPr>
        <w:t xml:space="preserve">discussed </w:t>
      </w:r>
      <w:r w:rsidR="00800145">
        <w:rPr>
          <w:i/>
          <w:iCs/>
          <w:sz w:val="22"/>
          <w:szCs w:val="22"/>
        </w:rPr>
        <w:t>individually</w:t>
      </w:r>
      <w:r w:rsidR="000A4BC5">
        <w:rPr>
          <w:i/>
          <w:iCs/>
          <w:sz w:val="22"/>
          <w:szCs w:val="22"/>
        </w:rPr>
        <w:t xml:space="preserve">. </w:t>
      </w:r>
    </w:p>
    <w:p w14:paraId="6E5E4B3E" w14:textId="32796ADB" w:rsidR="002A45B9" w:rsidRDefault="002A45B9" w:rsidP="00971CA2">
      <w:pPr>
        <w:rPr>
          <w:i/>
          <w:iCs/>
          <w:sz w:val="22"/>
          <w:szCs w:val="22"/>
        </w:rPr>
      </w:pPr>
    </w:p>
    <w:p w14:paraId="77052B99" w14:textId="6CBE7122" w:rsidR="002A45B9" w:rsidRDefault="002A45B9" w:rsidP="00971CA2">
      <w:pPr>
        <w:rPr>
          <w:i/>
          <w:iCs/>
          <w:sz w:val="22"/>
          <w:szCs w:val="22"/>
        </w:rPr>
      </w:pPr>
      <w:r w:rsidRPr="00367023">
        <w:rPr>
          <w:b/>
          <w:bCs/>
          <w:i/>
          <w:iCs/>
          <w:sz w:val="22"/>
          <w:szCs w:val="22"/>
        </w:rPr>
        <w:t xml:space="preserve">Proposal </w:t>
      </w:r>
      <w:r w:rsidR="008A2FCF">
        <w:rPr>
          <w:b/>
          <w:bCs/>
          <w:i/>
          <w:iCs/>
          <w:sz w:val="22"/>
          <w:szCs w:val="22"/>
        </w:rPr>
        <w:t>5</w:t>
      </w:r>
      <w:r>
        <w:rPr>
          <w:i/>
          <w:iCs/>
          <w:sz w:val="22"/>
          <w:szCs w:val="22"/>
        </w:rPr>
        <w:t xml:space="preserve">: </w:t>
      </w:r>
      <w:r w:rsidR="00463067">
        <w:rPr>
          <w:i/>
          <w:iCs/>
          <w:sz w:val="22"/>
          <w:szCs w:val="22"/>
        </w:rPr>
        <w:t>RAN1 should prioritize the</w:t>
      </w:r>
      <w:r w:rsidR="00380436">
        <w:rPr>
          <w:i/>
          <w:iCs/>
          <w:sz w:val="22"/>
          <w:szCs w:val="22"/>
        </w:rPr>
        <w:t xml:space="preserve"> discussion of the</w:t>
      </w:r>
      <w:r w:rsidR="00463067">
        <w:rPr>
          <w:i/>
          <w:iCs/>
          <w:sz w:val="22"/>
          <w:szCs w:val="22"/>
        </w:rPr>
        <w:t xml:space="preserve"> critical processing timelines</w:t>
      </w:r>
      <w:r w:rsidR="00367023">
        <w:rPr>
          <w:i/>
          <w:iCs/>
          <w:sz w:val="22"/>
          <w:szCs w:val="22"/>
        </w:rPr>
        <w:t xml:space="preserve"> in order of (a) </w:t>
      </w:r>
      <w:r w:rsidR="00380436">
        <w:rPr>
          <w:i/>
          <w:iCs/>
          <w:sz w:val="22"/>
          <w:szCs w:val="22"/>
        </w:rPr>
        <w:t xml:space="preserve">parameter </w:t>
      </w:r>
      <w:r w:rsidR="00367023">
        <w:rPr>
          <w:i/>
          <w:iCs/>
          <w:sz w:val="22"/>
          <w:szCs w:val="22"/>
        </w:rPr>
        <w:t>independence (b) priority</w:t>
      </w:r>
      <w:r w:rsidR="00380436">
        <w:rPr>
          <w:i/>
          <w:iCs/>
          <w:sz w:val="22"/>
          <w:szCs w:val="22"/>
        </w:rPr>
        <w:t xml:space="preserve"> and (c) sub-agenda item dependence</w:t>
      </w:r>
      <w:r w:rsidR="00367023">
        <w:rPr>
          <w:i/>
          <w:iCs/>
          <w:sz w:val="22"/>
          <w:szCs w:val="22"/>
        </w:rPr>
        <w:t xml:space="preserve">. </w:t>
      </w:r>
    </w:p>
    <w:p w14:paraId="699D0DCB" w14:textId="77777777" w:rsidR="000A4BC5" w:rsidRPr="003404AA" w:rsidRDefault="000A4BC5" w:rsidP="00971CA2">
      <w:pPr>
        <w:rPr>
          <w:i/>
          <w:iCs/>
          <w:sz w:val="22"/>
          <w:szCs w:val="22"/>
        </w:rPr>
      </w:pPr>
    </w:p>
    <w:p w14:paraId="47D6B081" w14:textId="675E6B2E" w:rsidR="006A57F6" w:rsidRPr="003404AA" w:rsidRDefault="003404AA" w:rsidP="00971CA2">
      <w:pPr>
        <w:rPr>
          <w:i/>
          <w:iCs/>
          <w:sz w:val="22"/>
          <w:szCs w:val="22"/>
        </w:rPr>
      </w:pPr>
      <w:r w:rsidRPr="003404AA">
        <w:rPr>
          <w:b/>
          <w:bCs/>
          <w:i/>
          <w:iCs/>
          <w:sz w:val="22"/>
          <w:szCs w:val="22"/>
        </w:rPr>
        <w:t xml:space="preserve">Proposal </w:t>
      </w:r>
      <w:r w:rsidR="008A2FCF">
        <w:rPr>
          <w:b/>
          <w:bCs/>
          <w:i/>
          <w:iCs/>
          <w:sz w:val="22"/>
          <w:szCs w:val="22"/>
        </w:rPr>
        <w:t>6</w:t>
      </w:r>
      <w:r w:rsidRPr="003404AA">
        <w:rPr>
          <w:b/>
          <w:bCs/>
          <w:i/>
          <w:iCs/>
          <w:sz w:val="22"/>
          <w:szCs w:val="22"/>
        </w:rPr>
        <w:t>:</w:t>
      </w:r>
      <w:r w:rsidRPr="003404AA">
        <w:rPr>
          <w:i/>
          <w:iCs/>
          <w:sz w:val="22"/>
          <w:szCs w:val="22"/>
        </w:rPr>
        <w:t xml:space="preserve"> investigate the need for enhancements and standardization, of the following processing timelines:</w:t>
      </w:r>
    </w:p>
    <w:p w14:paraId="19DB81F6" w14:textId="77777777" w:rsidR="00367023" w:rsidRPr="00367023" w:rsidRDefault="00367023" w:rsidP="00367023">
      <w:pPr>
        <w:numPr>
          <w:ilvl w:val="0"/>
          <w:numId w:val="42"/>
        </w:numPr>
        <w:rPr>
          <w:rFonts w:ascii="Times" w:eastAsia="Batang" w:hAnsi="Times"/>
          <w:i/>
          <w:iCs/>
          <w:sz w:val="22"/>
          <w:szCs w:val="22"/>
          <w:lang w:val="en-GB" w:eastAsia="x-none"/>
        </w:rPr>
      </w:pPr>
      <w:r w:rsidRPr="00367023">
        <w:rPr>
          <w:rFonts w:ascii="Times" w:eastAsia="Batang" w:hAnsi="Times"/>
          <w:i/>
          <w:iCs/>
          <w:sz w:val="22"/>
          <w:szCs w:val="22"/>
          <w:lang w:val="en-GB" w:eastAsia="x-none"/>
        </w:rPr>
        <w:t>Default PUSCH time Domain resource allocation for normal CP</w:t>
      </w:r>
    </w:p>
    <w:p w14:paraId="15157C9B" w14:textId="77777777" w:rsidR="00367023" w:rsidRPr="00367023" w:rsidRDefault="00367023" w:rsidP="00367023">
      <w:pPr>
        <w:numPr>
          <w:ilvl w:val="0"/>
          <w:numId w:val="42"/>
        </w:numPr>
        <w:rPr>
          <w:rFonts w:ascii="Times" w:eastAsia="Batang" w:hAnsi="Times"/>
          <w:i/>
          <w:iCs/>
          <w:sz w:val="22"/>
          <w:szCs w:val="22"/>
          <w:lang w:val="en-GB" w:eastAsia="x-none"/>
        </w:rPr>
      </w:pPr>
      <w:r w:rsidRPr="00367023">
        <w:rPr>
          <w:rFonts w:ascii="Times" w:eastAsia="Batang" w:hAnsi="Times"/>
          <w:i/>
          <w:iCs/>
          <w:sz w:val="22"/>
          <w:szCs w:val="22"/>
          <w:lang w:val="en-GB" w:eastAsia="x-none"/>
        </w:rPr>
        <w:t>UE PDSCH reception preparation time with cross carrier scheduling with different subcarrier spacings for PDCCH and PDSCH</w:t>
      </w:r>
    </w:p>
    <w:p w14:paraId="745A0FA9" w14:textId="77777777" w:rsidR="00367023" w:rsidRPr="00367023" w:rsidRDefault="00367023" w:rsidP="00367023">
      <w:pPr>
        <w:numPr>
          <w:ilvl w:val="0"/>
          <w:numId w:val="42"/>
        </w:numPr>
        <w:rPr>
          <w:rFonts w:ascii="Times" w:eastAsia="Batang" w:hAnsi="Times"/>
          <w:i/>
          <w:iCs/>
          <w:sz w:val="22"/>
          <w:szCs w:val="22"/>
          <w:lang w:val="en-GB" w:eastAsia="x-none"/>
        </w:rPr>
      </w:pPr>
      <w:r w:rsidRPr="00367023">
        <w:rPr>
          <w:rFonts w:ascii="Times" w:eastAsia="Batang" w:hAnsi="Times"/>
          <w:i/>
          <w:iCs/>
          <w:sz w:val="22"/>
          <w:szCs w:val="22"/>
          <w:lang w:val="en-GB" w:eastAsia="x-none"/>
        </w:rPr>
        <w:t>SRS, PUCCH, PUSCH, PRACH cancellation with dynamic SFI</w:t>
      </w:r>
    </w:p>
    <w:p w14:paraId="3E17BFEE" w14:textId="77777777" w:rsidR="00367023" w:rsidRPr="00367023" w:rsidRDefault="00367023" w:rsidP="00367023">
      <w:pPr>
        <w:numPr>
          <w:ilvl w:val="0"/>
          <w:numId w:val="42"/>
        </w:numPr>
        <w:rPr>
          <w:rFonts w:ascii="Times" w:eastAsia="Batang" w:hAnsi="Times"/>
          <w:i/>
          <w:iCs/>
          <w:sz w:val="22"/>
          <w:szCs w:val="22"/>
          <w:lang w:val="en-GB" w:eastAsia="x-none"/>
        </w:rPr>
      </w:pPr>
      <w:r w:rsidRPr="00367023">
        <w:rPr>
          <w:rFonts w:ascii="Times" w:eastAsia="Batang" w:hAnsi="Times"/>
          <w:i/>
          <w:iCs/>
          <w:sz w:val="22"/>
          <w:szCs w:val="22"/>
          <w:lang w:val="en-GB" w:eastAsia="x-none"/>
        </w:rPr>
        <w:t>ZP CSI Resource set activation/deactivation</w:t>
      </w:r>
    </w:p>
    <w:p w14:paraId="302AD8EA" w14:textId="77777777" w:rsidR="00367023" w:rsidRPr="00367023" w:rsidRDefault="00367023" w:rsidP="00367023">
      <w:pPr>
        <w:numPr>
          <w:ilvl w:val="0"/>
          <w:numId w:val="42"/>
        </w:numPr>
        <w:rPr>
          <w:rFonts w:ascii="Times" w:eastAsia="Batang" w:hAnsi="Times"/>
          <w:i/>
          <w:iCs/>
          <w:sz w:val="22"/>
          <w:szCs w:val="22"/>
          <w:lang w:val="en-GB" w:eastAsia="x-none"/>
        </w:rPr>
      </w:pPr>
      <w:r w:rsidRPr="00367023">
        <w:rPr>
          <w:rFonts w:ascii="Times" w:eastAsia="Batang" w:hAnsi="Times"/>
          <w:i/>
          <w:iCs/>
          <w:sz w:val="22"/>
          <w:szCs w:val="22"/>
          <w:lang w:val="en-GB" w:eastAsia="x-none"/>
        </w:rPr>
        <w:lastRenderedPageBreak/>
        <w:t>Beam Switch Timing for periodic CSI-RS + aperiodic CSI-RS</w:t>
      </w:r>
    </w:p>
    <w:p w14:paraId="76D05F79" w14:textId="77777777" w:rsidR="00367023" w:rsidRPr="00367023" w:rsidRDefault="00367023" w:rsidP="00367023">
      <w:pPr>
        <w:numPr>
          <w:ilvl w:val="0"/>
          <w:numId w:val="42"/>
        </w:numPr>
        <w:rPr>
          <w:rFonts w:ascii="Times" w:eastAsia="Batang" w:hAnsi="Times"/>
          <w:i/>
          <w:iCs/>
          <w:sz w:val="22"/>
          <w:szCs w:val="22"/>
          <w:lang w:val="en-GB" w:eastAsia="x-none"/>
        </w:rPr>
      </w:pPr>
      <w:r w:rsidRPr="00367023">
        <w:rPr>
          <w:rFonts w:ascii="Times" w:eastAsia="Batang" w:hAnsi="Times"/>
          <w:i/>
          <w:iCs/>
          <w:sz w:val="22"/>
          <w:szCs w:val="22"/>
          <w:lang w:val="en-GB" w:eastAsia="x-none"/>
        </w:rPr>
        <w:t>Beam switch timing for aperiodic CSI-RS</w:t>
      </w:r>
    </w:p>
    <w:p w14:paraId="32EB9653" w14:textId="77777777" w:rsidR="00367023" w:rsidRPr="00367023" w:rsidRDefault="00367023" w:rsidP="00367023">
      <w:pPr>
        <w:numPr>
          <w:ilvl w:val="0"/>
          <w:numId w:val="42"/>
        </w:numPr>
        <w:rPr>
          <w:rFonts w:ascii="Times" w:eastAsia="Batang" w:hAnsi="Times"/>
          <w:i/>
          <w:iCs/>
          <w:sz w:val="22"/>
          <w:szCs w:val="22"/>
          <w:lang w:val="en-GB" w:eastAsia="x-none"/>
        </w:rPr>
      </w:pPr>
      <w:r w:rsidRPr="00367023">
        <w:rPr>
          <w:rFonts w:ascii="Times" w:eastAsia="Batang" w:hAnsi="Times"/>
          <w:i/>
          <w:iCs/>
          <w:sz w:val="22"/>
          <w:szCs w:val="22"/>
          <w:lang w:val="en-GB" w:eastAsia="x-none"/>
        </w:rPr>
        <w:t xml:space="preserve">Aperiodic CSI-RS timing offset </w:t>
      </w:r>
    </w:p>
    <w:p w14:paraId="12F2C140" w14:textId="77777777" w:rsidR="00367023" w:rsidRPr="00367023" w:rsidRDefault="00367023" w:rsidP="00367023">
      <w:pPr>
        <w:numPr>
          <w:ilvl w:val="0"/>
          <w:numId w:val="42"/>
        </w:numPr>
        <w:rPr>
          <w:rFonts w:ascii="Times" w:eastAsia="Batang" w:hAnsi="Times"/>
          <w:i/>
          <w:iCs/>
          <w:sz w:val="22"/>
          <w:szCs w:val="22"/>
          <w:lang w:val="en-GB" w:eastAsia="x-none"/>
        </w:rPr>
      </w:pPr>
      <w:r w:rsidRPr="00367023">
        <w:rPr>
          <w:rFonts w:ascii="Times" w:eastAsia="Batang" w:hAnsi="Times"/>
          <w:i/>
          <w:iCs/>
          <w:sz w:val="22"/>
          <w:szCs w:val="22"/>
          <w:lang w:val="en-GB" w:eastAsia="x-none"/>
        </w:rPr>
        <w:t>Application delay of the minimum scheduling offset restriction</w:t>
      </w:r>
    </w:p>
    <w:p w14:paraId="6EEE703A" w14:textId="2C765613" w:rsidR="003404AA" w:rsidRDefault="00367023" w:rsidP="00971CA2">
      <w:pPr>
        <w:numPr>
          <w:ilvl w:val="0"/>
          <w:numId w:val="42"/>
        </w:numPr>
        <w:rPr>
          <w:rFonts w:ascii="Times" w:eastAsia="Batang" w:hAnsi="Times"/>
          <w:i/>
          <w:iCs/>
          <w:sz w:val="22"/>
          <w:szCs w:val="22"/>
          <w:lang w:val="en-GB" w:eastAsia="x-none"/>
        </w:rPr>
      </w:pPr>
      <w:r w:rsidRPr="00367023">
        <w:rPr>
          <w:rFonts w:ascii="Times" w:eastAsia="Batang" w:hAnsi="Times"/>
          <w:i/>
          <w:iCs/>
          <w:sz w:val="22"/>
          <w:szCs w:val="22"/>
          <w:lang w:val="en-GB" w:eastAsia="x-none"/>
        </w:rPr>
        <w:t>SRS triggering after DCI reception</w:t>
      </w:r>
    </w:p>
    <w:p w14:paraId="52D0E2F4" w14:textId="77777777" w:rsidR="00800145" w:rsidRPr="00367023" w:rsidRDefault="00800145" w:rsidP="00800145">
      <w:pPr>
        <w:ind w:left="360"/>
        <w:rPr>
          <w:rFonts w:ascii="Times" w:eastAsia="Batang" w:hAnsi="Times"/>
          <w:i/>
          <w:iCs/>
          <w:sz w:val="22"/>
          <w:szCs w:val="22"/>
          <w:lang w:val="en-GB" w:eastAsia="x-none"/>
        </w:rPr>
      </w:pPr>
    </w:p>
    <w:p w14:paraId="73B65408" w14:textId="5D2C88CD" w:rsidR="00380436" w:rsidRDefault="00380436" w:rsidP="00380436">
      <w:pPr>
        <w:pStyle w:val="Heading1"/>
      </w:pPr>
      <w:r>
        <w:t>Scheduling and HARQ Feedback</w:t>
      </w:r>
    </w:p>
    <w:p w14:paraId="72FA637A" w14:textId="2577EDEF" w:rsidR="00380436" w:rsidRDefault="00380436" w:rsidP="00380436">
      <w:r>
        <w:t>In this section, we discuss scheduling enhancements such as multi-PDSCH/PUSCH transmission</w:t>
      </w:r>
      <w:r w:rsidR="00745FA8">
        <w:t xml:space="preserve"> with a single DCI</w:t>
      </w:r>
      <w:r>
        <w:t>, the corresponding HARQ enhancements to support it and frequency domain scheduling enhancements.</w:t>
      </w:r>
    </w:p>
    <w:p w14:paraId="1089010F" w14:textId="77777777" w:rsidR="00380436" w:rsidRPr="00380436" w:rsidRDefault="00380436" w:rsidP="00380436"/>
    <w:p w14:paraId="2AAA3982" w14:textId="796CADD3" w:rsidR="00380436" w:rsidRDefault="00745FA8" w:rsidP="009C1032">
      <w:pPr>
        <w:pStyle w:val="Heading2"/>
      </w:pPr>
      <w:r>
        <w:t>Multi-PDSCH/PUSCH transmission with a single DCI</w:t>
      </w:r>
    </w:p>
    <w:p w14:paraId="45EEE40A" w14:textId="77777777" w:rsidR="000B2729" w:rsidRDefault="00380436" w:rsidP="00380436">
      <w:pPr>
        <w:jc w:val="both"/>
        <w:rPr>
          <w:sz w:val="22"/>
          <w:szCs w:val="22"/>
          <w:lang w:eastAsia="ja-JP"/>
        </w:rPr>
      </w:pPr>
      <w:r>
        <w:rPr>
          <w:sz w:val="22"/>
          <w:szCs w:val="22"/>
        </w:rPr>
        <w:t xml:space="preserve">In </w:t>
      </w:r>
      <w:r>
        <w:rPr>
          <w:sz w:val="22"/>
          <w:szCs w:val="22"/>
        </w:rPr>
        <w:fldChar w:fldCharType="begin"/>
      </w:r>
      <w:r>
        <w:rPr>
          <w:sz w:val="22"/>
          <w:szCs w:val="22"/>
        </w:rPr>
        <w:instrText xml:space="preserve"> REF _Ref61601745 \r \h </w:instrText>
      </w:r>
      <w:r>
        <w:rPr>
          <w:sz w:val="22"/>
          <w:szCs w:val="22"/>
        </w:rPr>
      </w:r>
      <w:r>
        <w:rPr>
          <w:sz w:val="22"/>
          <w:szCs w:val="22"/>
        </w:rPr>
        <w:fldChar w:fldCharType="separate"/>
      </w:r>
      <w:r w:rsidR="00B92BDC">
        <w:rPr>
          <w:sz w:val="22"/>
          <w:szCs w:val="22"/>
        </w:rPr>
        <w:t>[7]</w:t>
      </w:r>
      <w:r>
        <w:rPr>
          <w:sz w:val="22"/>
          <w:szCs w:val="22"/>
        </w:rPr>
        <w:fldChar w:fldCharType="end"/>
      </w:r>
      <w:r>
        <w:rPr>
          <w:sz w:val="22"/>
          <w:szCs w:val="22"/>
        </w:rPr>
        <w:t xml:space="preserve">, we propose a multi-slot framework for PDCCH monitoring to limit the overall PDCCH decoding complexity. </w:t>
      </w:r>
      <w:r w:rsidR="00745FA8">
        <w:rPr>
          <w:sz w:val="22"/>
          <w:szCs w:val="22"/>
        </w:rPr>
        <w:t xml:space="preserve">This requires that </w:t>
      </w:r>
      <w:r w:rsidR="00745FA8" w:rsidRPr="00B3718D">
        <w:rPr>
          <w:sz w:val="22"/>
          <w:szCs w:val="22"/>
        </w:rPr>
        <w:t xml:space="preserve">RAN1 consider increasing the minimum time domain scheduling unit </w:t>
      </w:r>
      <w:r w:rsidR="00745FA8">
        <w:rPr>
          <w:sz w:val="22"/>
          <w:szCs w:val="22"/>
        </w:rPr>
        <w:t xml:space="preserve">and enable scheduling over this larger unit. </w:t>
      </w:r>
      <w:r w:rsidR="00745FA8" w:rsidRPr="00F93E90">
        <w:rPr>
          <w:sz w:val="22"/>
          <w:szCs w:val="22"/>
          <w:lang w:eastAsia="ja-JP"/>
        </w:rPr>
        <w:t>It may be noted that scheduling each PUSCH and PDSCH via a separate DCI would waste resources</w:t>
      </w:r>
      <w:r w:rsidR="000B2729">
        <w:rPr>
          <w:sz w:val="22"/>
          <w:szCs w:val="22"/>
          <w:lang w:eastAsia="ja-JP"/>
        </w:rPr>
        <w:t xml:space="preserve"> </w:t>
      </w:r>
      <w:r w:rsidR="00745FA8" w:rsidRPr="00F93E90">
        <w:rPr>
          <w:sz w:val="22"/>
          <w:szCs w:val="22"/>
          <w:lang w:eastAsia="ja-JP"/>
        </w:rPr>
        <w:t>because many of the parameters signaled would be redundant across the respective DCIs. It may therefore be advantageous to schedule multiple PUSCHs and/or multiple PDSCHs (i.e., multiple PxSCHs) via a single DCI, to reduce</w:t>
      </w:r>
      <w:r w:rsidR="000B2729">
        <w:rPr>
          <w:sz w:val="22"/>
          <w:szCs w:val="22"/>
          <w:lang w:eastAsia="ja-JP"/>
        </w:rPr>
        <w:t xml:space="preserve"> the </w:t>
      </w:r>
      <w:r w:rsidR="00745FA8" w:rsidRPr="00F93E90">
        <w:rPr>
          <w:sz w:val="22"/>
          <w:szCs w:val="22"/>
          <w:lang w:eastAsia="ja-JP"/>
        </w:rPr>
        <w:t xml:space="preserve"> scheduling overhead</w:t>
      </w:r>
      <w:r w:rsidR="00745FA8">
        <w:rPr>
          <w:sz w:val="22"/>
          <w:szCs w:val="22"/>
          <w:lang w:eastAsia="ja-JP"/>
        </w:rPr>
        <w:t xml:space="preserve">. </w:t>
      </w:r>
    </w:p>
    <w:p w14:paraId="70D28AC2" w14:textId="77777777" w:rsidR="000B2729" w:rsidRDefault="000B2729" w:rsidP="00380436">
      <w:pPr>
        <w:jc w:val="both"/>
        <w:rPr>
          <w:sz w:val="22"/>
          <w:szCs w:val="22"/>
          <w:lang w:eastAsia="ja-JP"/>
        </w:rPr>
      </w:pPr>
    </w:p>
    <w:p w14:paraId="6551EE2A" w14:textId="5822356D" w:rsidR="00745FA8" w:rsidRDefault="00745FA8" w:rsidP="00380436">
      <w:pPr>
        <w:jc w:val="both"/>
        <w:rPr>
          <w:sz w:val="22"/>
          <w:szCs w:val="22"/>
          <w:lang w:eastAsia="ja-JP"/>
        </w:rPr>
      </w:pPr>
      <w:r>
        <w:rPr>
          <w:sz w:val="22"/>
          <w:szCs w:val="22"/>
        </w:rPr>
        <w:t xml:space="preserve">To reduce the control signaling overhead within the larger scheduling unit, the WID proposes </w:t>
      </w:r>
      <w:r w:rsidRPr="009A248D">
        <w:rPr>
          <w:sz w:val="22"/>
          <w:szCs w:val="22"/>
        </w:rPr>
        <w:t>enhancements for multi-PDSCH/PUSCH scheduling and HARQ support with a single DCI</w:t>
      </w:r>
      <w:r>
        <w:rPr>
          <w:sz w:val="22"/>
          <w:szCs w:val="22"/>
        </w:rPr>
        <w:t xml:space="preserve"> based on the following agreements in RAN1 #102-e and RAN1 #103-e:</w:t>
      </w:r>
    </w:p>
    <w:p w14:paraId="654A9737" w14:textId="77777777" w:rsidR="00745FA8" w:rsidRDefault="00745FA8" w:rsidP="00380436">
      <w:pPr>
        <w:jc w:val="both"/>
        <w:rPr>
          <w:sz w:val="22"/>
          <w:szCs w:val="22"/>
          <w:lang w:eastAsia="ja-JP"/>
        </w:rPr>
      </w:pPr>
    </w:p>
    <w:tbl>
      <w:tblPr>
        <w:tblStyle w:val="TableGrid"/>
        <w:tblW w:w="0" w:type="auto"/>
        <w:tblLook w:val="04A0" w:firstRow="1" w:lastRow="0" w:firstColumn="1" w:lastColumn="0" w:noHBand="0" w:noVBand="1"/>
      </w:tblPr>
      <w:tblGrid>
        <w:gridCol w:w="9350"/>
      </w:tblGrid>
      <w:tr w:rsidR="00380436" w14:paraId="62CFB5E7" w14:textId="77777777" w:rsidTr="008A2FCF">
        <w:tc>
          <w:tcPr>
            <w:tcW w:w="9350" w:type="dxa"/>
          </w:tcPr>
          <w:p w14:paraId="587E24D8" w14:textId="77777777" w:rsidR="00380436" w:rsidRPr="00F93E90" w:rsidRDefault="00380436" w:rsidP="008A2FCF">
            <w:pPr>
              <w:jc w:val="both"/>
              <w:rPr>
                <w:sz w:val="22"/>
                <w:szCs w:val="22"/>
              </w:rPr>
            </w:pPr>
            <w:r w:rsidRPr="00F93E90">
              <w:rPr>
                <w:sz w:val="22"/>
                <w:szCs w:val="22"/>
              </w:rPr>
              <w:t>RAN1 #10</w:t>
            </w:r>
            <w:r>
              <w:rPr>
                <w:sz w:val="22"/>
                <w:szCs w:val="22"/>
              </w:rPr>
              <w:t>2</w:t>
            </w:r>
            <w:r w:rsidRPr="00F93E90">
              <w:rPr>
                <w:sz w:val="22"/>
                <w:szCs w:val="22"/>
              </w:rPr>
              <w:t>-e</w:t>
            </w:r>
          </w:p>
          <w:p w14:paraId="7A585020" w14:textId="77777777" w:rsidR="00380436" w:rsidRDefault="00380436" w:rsidP="008A2FCF">
            <w:pPr>
              <w:jc w:val="both"/>
              <w:rPr>
                <w:sz w:val="22"/>
                <w:szCs w:val="22"/>
              </w:rPr>
            </w:pPr>
            <w:r w:rsidRPr="00B3718D">
              <w:rPr>
                <w:sz w:val="22"/>
                <w:szCs w:val="22"/>
                <w:highlight w:val="green"/>
              </w:rPr>
              <w:t>Agreement:</w:t>
            </w:r>
          </w:p>
          <w:p w14:paraId="2906DDC7" w14:textId="77777777" w:rsidR="00380436" w:rsidRPr="00B3718D" w:rsidRDefault="00380436" w:rsidP="008A2FCF">
            <w:pPr>
              <w:pStyle w:val="ListParagraph"/>
              <w:numPr>
                <w:ilvl w:val="0"/>
                <w:numId w:val="19"/>
              </w:numPr>
              <w:ind w:leftChars="0"/>
              <w:jc w:val="both"/>
              <w:rPr>
                <w:sz w:val="22"/>
                <w:szCs w:val="22"/>
              </w:rPr>
            </w:pPr>
            <w:r w:rsidRPr="00B3718D">
              <w:rPr>
                <w:sz w:val="22"/>
                <w:szCs w:val="22"/>
              </w:rPr>
              <w:t>Study of time domain scheduling enhancements for PDSCH/PUSCH, if needed</w:t>
            </w:r>
          </w:p>
          <w:p w14:paraId="0776E267" w14:textId="51E231C2" w:rsidR="00380436" w:rsidRPr="00B3718D" w:rsidRDefault="00750D75" w:rsidP="008A2FCF">
            <w:pPr>
              <w:pStyle w:val="ListParagraph"/>
              <w:numPr>
                <w:ilvl w:val="1"/>
                <w:numId w:val="19"/>
              </w:numPr>
              <w:ind w:leftChars="0"/>
              <w:jc w:val="both"/>
              <w:rPr>
                <w:sz w:val="22"/>
                <w:szCs w:val="22"/>
              </w:rPr>
            </w:pPr>
            <w:r w:rsidRPr="00B3718D">
              <w:rPr>
                <w:sz w:val="22"/>
                <w:szCs w:val="22"/>
              </w:rPr>
              <w:t>e.g.,</w:t>
            </w:r>
            <w:r w:rsidR="00380436" w:rsidRPr="00B3718D">
              <w:rPr>
                <w:sz w:val="22"/>
                <w:szCs w:val="22"/>
              </w:rPr>
              <w:t xml:space="preserve"> increasing the minimum time-domain scheduling unit to be larger than one symbol, supporting multi-PDSCH scheduled by one DCI, supporting one TB mapped to multiple slots (i.e., TTI bundling)</w:t>
            </w:r>
          </w:p>
          <w:p w14:paraId="76D84B5A" w14:textId="77777777" w:rsidR="00380436" w:rsidRDefault="00380436" w:rsidP="008A2FCF">
            <w:pPr>
              <w:jc w:val="both"/>
              <w:rPr>
                <w:sz w:val="22"/>
                <w:szCs w:val="22"/>
              </w:rPr>
            </w:pPr>
          </w:p>
        </w:tc>
      </w:tr>
    </w:tbl>
    <w:p w14:paraId="558242A6" w14:textId="77777777" w:rsidR="00380436" w:rsidRDefault="00380436" w:rsidP="00380436">
      <w:pPr>
        <w:jc w:val="both"/>
        <w:rPr>
          <w:sz w:val="22"/>
          <w:szCs w:val="22"/>
        </w:rPr>
      </w:pPr>
    </w:p>
    <w:tbl>
      <w:tblPr>
        <w:tblStyle w:val="TableGrid"/>
        <w:tblW w:w="0" w:type="auto"/>
        <w:tblLook w:val="04A0" w:firstRow="1" w:lastRow="0" w:firstColumn="1" w:lastColumn="0" w:noHBand="0" w:noVBand="1"/>
      </w:tblPr>
      <w:tblGrid>
        <w:gridCol w:w="9350"/>
      </w:tblGrid>
      <w:tr w:rsidR="00380436" w14:paraId="159C3CBD" w14:textId="77777777" w:rsidTr="008A2FCF">
        <w:tc>
          <w:tcPr>
            <w:tcW w:w="9350" w:type="dxa"/>
          </w:tcPr>
          <w:p w14:paraId="514F4228" w14:textId="29EC04B9" w:rsidR="00380436" w:rsidRDefault="00380436" w:rsidP="008A2FCF">
            <w:pPr>
              <w:pStyle w:val="BodyText"/>
              <w:overflowPunct w:val="0"/>
              <w:autoSpaceDE w:val="0"/>
              <w:autoSpaceDN w:val="0"/>
              <w:adjustRightInd w:val="0"/>
              <w:spacing w:after="0" w:line="259" w:lineRule="auto"/>
              <w:ind w:left="0" w:firstLine="0"/>
              <w:textAlignment w:val="baseline"/>
              <w:rPr>
                <w:rFonts w:ascii="Times New Roman" w:hAnsi="Times New Roman"/>
                <w:sz w:val="22"/>
                <w:szCs w:val="22"/>
                <w:lang w:eastAsia="zh-CN"/>
              </w:rPr>
            </w:pPr>
            <w:r>
              <w:rPr>
                <w:rFonts w:ascii="Times New Roman" w:hAnsi="Times New Roman"/>
                <w:sz w:val="22"/>
                <w:szCs w:val="22"/>
                <w:lang w:eastAsia="zh-CN"/>
              </w:rPr>
              <w:t>RAN 1 #103-e</w:t>
            </w:r>
          </w:p>
          <w:p w14:paraId="2085AFB4" w14:textId="77777777" w:rsidR="00783695" w:rsidRDefault="00783695" w:rsidP="00783695">
            <w:pPr>
              <w:jc w:val="both"/>
              <w:rPr>
                <w:sz w:val="22"/>
                <w:szCs w:val="22"/>
              </w:rPr>
            </w:pPr>
            <w:r w:rsidRPr="00B3718D">
              <w:rPr>
                <w:sz w:val="22"/>
                <w:szCs w:val="22"/>
                <w:highlight w:val="green"/>
              </w:rPr>
              <w:t>Agreement:</w:t>
            </w:r>
          </w:p>
          <w:p w14:paraId="68A9CB4A" w14:textId="43B2582A" w:rsidR="00380436" w:rsidRDefault="00783695" w:rsidP="008A2FCF">
            <w:pPr>
              <w:pStyle w:val="BodyText"/>
              <w:numPr>
                <w:ilvl w:val="0"/>
                <w:numId w:val="44"/>
              </w:numPr>
              <w:overflowPunct w:val="0"/>
              <w:autoSpaceDE w:val="0"/>
              <w:autoSpaceDN w:val="0"/>
              <w:adjustRightInd w:val="0"/>
              <w:spacing w:after="0" w:line="259" w:lineRule="auto"/>
              <w:textAlignment w:val="baseline"/>
              <w:rPr>
                <w:rFonts w:ascii="Times New Roman" w:hAnsi="Times New Roman"/>
                <w:sz w:val="22"/>
                <w:szCs w:val="22"/>
                <w:lang w:eastAsia="zh-CN"/>
              </w:rPr>
            </w:pPr>
            <w:r>
              <w:rPr>
                <w:rFonts w:ascii="Times New Roman" w:hAnsi="Times New Roman"/>
                <w:sz w:val="22"/>
                <w:szCs w:val="22"/>
                <w:lang w:eastAsia="zh-CN"/>
              </w:rPr>
              <w:t>I</w:t>
            </w:r>
            <w:r w:rsidR="00380436">
              <w:rPr>
                <w:rFonts w:ascii="Times New Roman" w:hAnsi="Times New Roman"/>
                <w:sz w:val="22"/>
                <w:szCs w:val="22"/>
                <w:lang w:eastAsia="zh-CN"/>
              </w:rPr>
              <w:t>t was identified that new subcarrier spacing, if agreed, may require further investigation of multi-PDSCH/PUSCH scheduling and standardization, if needed. The following aspects should be at least investigated for multi-PDSCH/PUSCH scheduling:</w:t>
            </w:r>
          </w:p>
          <w:p w14:paraId="54E8B471" w14:textId="77777777" w:rsidR="00380436" w:rsidRDefault="00380436" w:rsidP="008A2FCF">
            <w:pPr>
              <w:pStyle w:val="BodyText"/>
              <w:numPr>
                <w:ilvl w:val="1"/>
                <w:numId w:val="44"/>
              </w:numPr>
              <w:overflowPunct w:val="0"/>
              <w:autoSpaceDE w:val="0"/>
              <w:autoSpaceDN w:val="0"/>
              <w:adjustRightInd w:val="0"/>
              <w:spacing w:after="0" w:line="259" w:lineRule="auto"/>
              <w:ind w:left="1440"/>
              <w:textAlignment w:val="baseline"/>
              <w:rPr>
                <w:rFonts w:ascii="Times New Roman" w:hAnsi="Times New Roman"/>
                <w:sz w:val="22"/>
                <w:szCs w:val="22"/>
                <w:lang w:eastAsia="zh-CN"/>
              </w:rPr>
            </w:pPr>
            <w:r>
              <w:rPr>
                <w:rFonts w:ascii="Times New Roman" w:hAnsi="Times New Roman"/>
                <w:sz w:val="22"/>
                <w:szCs w:val="22"/>
                <w:lang w:eastAsia="zh-CN"/>
              </w:rPr>
              <w:t>whether to support a single TB and/or multiple TBs scheduled over multiple slots</w:t>
            </w:r>
          </w:p>
          <w:p w14:paraId="7E5F35BA" w14:textId="77777777" w:rsidR="00380436" w:rsidRDefault="00380436" w:rsidP="008A2FCF">
            <w:pPr>
              <w:pStyle w:val="BodyText"/>
              <w:numPr>
                <w:ilvl w:val="1"/>
                <w:numId w:val="44"/>
              </w:numPr>
              <w:overflowPunct w:val="0"/>
              <w:autoSpaceDE w:val="0"/>
              <w:autoSpaceDN w:val="0"/>
              <w:adjustRightInd w:val="0"/>
              <w:spacing w:after="0" w:line="259" w:lineRule="auto"/>
              <w:ind w:left="1440"/>
              <w:textAlignment w:val="baseline"/>
              <w:rPr>
                <w:rFonts w:ascii="Times New Roman" w:hAnsi="Times New Roman"/>
                <w:sz w:val="22"/>
                <w:szCs w:val="22"/>
                <w:lang w:eastAsia="zh-CN"/>
              </w:rPr>
            </w:pPr>
            <w:r>
              <w:rPr>
                <w:rFonts w:ascii="Times New Roman" w:hAnsi="Times New Roman"/>
                <w:sz w:val="22"/>
                <w:szCs w:val="22"/>
                <w:lang w:eastAsia="zh-CN"/>
              </w:rPr>
              <w:t>applicable DCI format(s) (including potential new formats, if needed) for multi-PDSCH and multi-PUSCH scheduling</w:t>
            </w:r>
          </w:p>
          <w:p w14:paraId="259D293E" w14:textId="77777777" w:rsidR="00380436" w:rsidRDefault="00380436" w:rsidP="008A2FCF">
            <w:pPr>
              <w:pStyle w:val="BodyText"/>
              <w:numPr>
                <w:ilvl w:val="1"/>
                <w:numId w:val="44"/>
              </w:numPr>
              <w:overflowPunct w:val="0"/>
              <w:autoSpaceDE w:val="0"/>
              <w:autoSpaceDN w:val="0"/>
              <w:adjustRightInd w:val="0"/>
              <w:spacing w:after="0" w:line="259" w:lineRule="auto"/>
              <w:ind w:left="1440"/>
              <w:textAlignment w:val="baseline"/>
              <w:rPr>
                <w:rFonts w:ascii="Times New Roman" w:hAnsi="Times New Roman"/>
                <w:sz w:val="22"/>
                <w:szCs w:val="22"/>
                <w:lang w:eastAsia="zh-CN"/>
              </w:rPr>
            </w:pPr>
            <w:r>
              <w:rPr>
                <w:rFonts w:ascii="Times New Roman" w:hAnsi="Times New Roman"/>
                <w:sz w:val="22"/>
                <w:szCs w:val="22"/>
                <w:lang w:eastAsia="zh-CN"/>
              </w:rPr>
              <w:t>Enhancement on multiple beam indication and association with multiple PDSCH/PUSCH scheduling</w:t>
            </w:r>
          </w:p>
          <w:p w14:paraId="1943EEFE" w14:textId="77777777" w:rsidR="00380436" w:rsidRDefault="00380436" w:rsidP="008A2FCF">
            <w:pPr>
              <w:pStyle w:val="BodyText"/>
              <w:numPr>
                <w:ilvl w:val="1"/>
                <w:numId w:val="44"/>
              </w:numPr>
              <w:overflowPunct w:val="0"/>
              <w:autoSpaceDE w:val="0"/>
              <w:autoSpaceDN w:val="0"/>
              <w:adjustRightInd w:val="0"/>
              <w:spacing w:after="0" w:line="259" w:lineRule="auto"/>
              <w:ind w:left="1440"/>
              <w:textAlignment w:val="baseline"/>
              <w:rPr>
                <w:rFonts w:ascii="Times New Roman" w:hAnsi="Times New Roman"/>
                <w:sz w:val="22"/>
                <w:szCs w:val="22"/>
                <w:lang w:eastAsia="zh-CN"/>
              </w:rPr>
            </w:pPr>
            <w:r>
              <w:rPr>
                <w:rFonts w:ascii="Times New Roman" w:hAnsi="Times New Roman"/>
                <w:sz w:val="22"/>
                <w:szCs w:val="22"/>
                <w:lang w:eastAsia="zh-CN"/>
              </w:rPr>
              <w:t>DM-RS enhancements such as DM-RS bundling, or changes to the time-domain pattern</w:t>
            </w:r>
          </w:p>
          <w:p w14:paraId="5E3433FA" w14:textId="77777777" w:rsidR="00380436" w:rsidRDefault="00380436" w:rsidP="008A2FCF">
            <w:pPr>
              <w:pStyle w:val="BodyText"/>
              <w:numPr>
                <w:ilvl w:val="1"/>
                <w:numId w:val="44"/>
              </w:numPr>
              <w:overflowPunct w:val="0"/>
              <w:autoSpaceDE w:val="0"/>
              <w:autoSpaceDN w:val="0"/>
              <w:adjustRightInd w:val="0"/>
              <w:spacing w:after="0" w:line="259" w:lineRule="auto"/>
              <w:ind w:left="1440"/>
              <w:textAlignment w:val="baseline"/>
              <w:rPr>
                <w:rFonts w:ascii="Times New Roman" w:hAnsi="Times New Roman"/>
                <w:sz w:val="22"/>
                <w:szCs w:val="22"/>
                <w:lang w:eastAsia="zh-CN"/>
              </w:rPr>
            </w:pPr>
            <w:r>
              <w:rPr>
                <w:rFonts w:ascii="Times New Roman" w:hAnsi="Times New Roman"/>
                <w:sz w:val="22"/>
                <w:szCs w:val="22"/>
                <w:lang w:eastAsia="zh-CN"/>
              </w:rPr>
              <w:t>HARQ enhancements for multi-PDSCH</w:t>
            </w:r>
          </w:p>
          <w:p w14:paraId="068ACB0C" w14:textId="4C296245" w:rsidR="00380436" w:rsidRDefault="00380436" w:rsidP="000B2729">
            <w:pPr>
              <w:pStyle w:val="BodyText"/>
              <w:numPr>
                <w:ilvl w:val="1"/>
                <w:numId w:val="44"/>
              </w:numPr>
              <w:overflowPunct w:val="0"/>
              <w:autoSpaceDE w:val="0"/>
              <w:autoSpaceDN w:val="0"/>
              <w:adjustRightInd w:val="0"/>
              <w:spacing w:after="0" w:line="259" w:lineRule="auto"/>
              <w:ind w:left="1440"/>
              <w:textAlignment w:val="baseline"/>
              <w:rPr>
                <w:sz w:val="22"/>
                <w:szCs w:val="22"/>
              </w:rPr>
            </w:pPr>
            <w:r>
              <w:rPr>
                <w:rFonts w:ascii="Times New Roman" w:hAnsi="Times New Roman"/>
                <w:sz w:val="22"/>
                <w:szCs w:val="22"/>
                <w:lang w:eastAsia="zh-CN"/>
              </w:rPr>
              <w:t>Applicability of Rel-16 multi-PUSCH scheduling</w:t>
            </w:r>
            <w:r w:rsidR="000B2729">
              <w:rPr>
                <w:rFonts w:ascii="Times New Roman" w:hAnsi="Times New Roman"/>
                <w:sz w:val="22"/>
                <w:szCs w:val="22"/>
                <w:lang w:eastAsia="zh-CN"/>
              </w:rPr>
              <w:t>.</w:t>
            </w:r>
          </w:p>
        </w:tc>
      </w:tr>
    </w:tbl>
    <w:p w14:paraId="4748D010" w14:textId="61779042" w:rsidR="005046DA" w:rsidRDefault="005046DA" w:rsidP="00380436">
      <w:pPr>
        <w:tabs>
          <w:tab w:val="left" w:pos="655"/>
        </w:tabs>
        <w:jc w:val="both"/>
        <w:rPr>
          <w:sz w:val="22"/>
          <w:szCs w:val="22"/>
        </w:rPr>
      </w:pPr>
      <w:r w:rsidRPr="005046DA">
        <w:rPr>
          <w:b/>
          <w:bCs/>
          <w:sz w:val="22"/>
          <w:szCs w:val="22"/>
        </w:rPr>
        <w:lastRenderedPageBreak/>
        <w:t>Rel-16, multi-TTI PUSCH transmission:</w:t>
      </w:r>
      <w:r>
        <w:rPr>
          <w:sz w:val="22"/>
          <w:szCs w:val="22"/>
        </w:rPr>
        <w:t xml:space="preserve"> </w:t>
      </w:r>
      <w:r w:rsidR="00380436">
        <w:rPr>
          <w:sz w:val="22"/>
          <w:szCs w:val="22"/>
        </w:rPr>
        <w:t>In Rel-16, multi</w:t>
      </w:r>
      <w:r w:rsidR="00380436" w:rsidRPr="00B62850">
        <w:rPr>
          <w:sz w:val="22"/>
          <w:szCs w:val="22"/>
        </w:rPr>
        <w:t>-TTI PUSCH transmission</w:t>
      </w:r>
      <w:r w:rsidR="00380436">
        <w:rPr>
          <w:sz w:val="22"/>
          <w:szCs w:val="22"/>
        </w:rPr>
        <w:t xml:space="preserve"> is transmitted</w:t>
      </w:r>
      <w:r w:rsidR="00380436" w:rsidRPr="00B62850">
        <w:rPr>
          <w:sz w:val="22"/>
          <w:szCs w:val="22"/>
        </w:rPr>
        <w:t xml:space="preserve"> in multiple schedule</w:t>
      </w:r>
      <w:r w:rsidR="00380436">
        <w:rPr>
          <w:sz w:val="22"/>
          <w:szCs w:val="22"/>
        </w:rPr>
        <w:t>d</w:t>
      </w:r>
      <w:r w:rsidR="00380436" w:rsidRPr="00B62850">
        <w:rPr>
          <w:sz w:val="22"/>
          <w:szCs w:val="22"/>
        </w:rPr>
        <w:t xml:space="preserve"> slots and/or mini-slots with different Transport Block (TB) using a single UL grant</w:t>
      </w:r>
      <w:r w:rsidR="00380436">
        <w:rPr>
          <w:sz w:val="22"/>
          <w:szCs w:val="22"/>
        </w:rPr>
        <w:t xml:space="preserve"> for h</w:t>
      </w:r>
      <w:r w:rsidR="00380436" w:rsidRPr="00B62850">
        <w:rPr>
          <w:sz w:val="22"/>
          <w:szCs w:val="22"/>
        </w:rPr>
        <w:t>igher efficiency</w:t>
      </w:r>
      <w:r w:rsidR="00380436">
        <w:rPr>
          <w:sz w:val="22"/>
          <w:szCs w:val="22"/>
        </w:rPr>
        <w:t xml:space="preserve"> and</w:t>
      </w:r>
      <w:r w:rsidR="00380436" w:rsidRPr="00B62850">
        <w:rPr>
          <w:sz w:val="22"/>
          <w:szCs w:val="22"/>
        </w:rPr>
        <w:t xml:space="preserve"> increased UL transmissions probability</w:t>
      </w:r>
      <w:r w:rsidR="00380436">
        <w:rPr>
          <w:sz w:val="22"/>
          <w:szCs w:val="22"/>
        </w:rPr>
        <w:t xml:space="preserve"> in shared spectrum</w:t>
      </w:r>
      <w:r w:rsidR="000B2729">
        <w:rPr>
          <w:sz w:val="22"/>
          <w:szCs w:val="22"/>
        </w:rPr>
        <w:t xml:space="preserve"> </w:t>
      </w:r>
      <w:r w:rsidR="000B2729">
        <w:rPr>
          <w:sz w:val="22"/>
          <w:szCs w:val="22"/>
        </w:rPr>
        <w:t>for NR-U</w:t>
      </w:r>
      <w:r w:rsidR="00380436">
        <w:rPr>
          <w:sz w:val="22"/>
          <w:szCs w:val="22"/>
        </w:rPr>
        <w:t xml:space="preserve">. The increased UL efficiency is </w:t>
      </w:r>
      <w:r w:rsidR="00380436">
        <w:rPr>
          <w:lang w:eastAsia="ja-JP"/>
        </w:rPr>
        <w:t>due to the fact that</w:t>
      </w:r>
      <w:r w:rsidR="00380436" w:rsidRPr="008C2A32">
        <w:rPr>
          <w:lang w:eastAsia="ja-JP"/>
        </w:rPr>
        <w:t xml:space="preserve"> other users </w:t>
      </w:r>
      <w:r w:rsidR="00380436">
        <w:rPr>
          <w:lang w:eastAsia="ja-JP"/>
        </w:rPr>
        <w:t>are unable to</w:t>
      </w:r>
      <w:r w:rsidR="00380436" w:rsidRPr="008C2A32">
        <w:rPr>
          <w:lang w:eastAsia="ja-JP"/>
        </w:rPr>
        <w:t xml:space="preserve"> </w:t>
      </w:r>
      <w:r w:rsidR="00380436">
        <w:rPr>
          <w:lang w:eastAsia="ja-JP"/>
        </w:rPr>
        <w:t>contend for</w:t>
      </w:r>
      <w:r w:rsidR="00380436" w:rsidRPr="008C2A32">
        <w:rPr>
          <w:lang w:eastAsia="ja-JP"/>
        </w:rPr>
        <w:t xml:space="preserve"> the spectrum between transmissions.</w:t>
      </w:r>
      <w:r w:rsidR="00380436">
        <w:rPr>
          <w:sz w:val="22"/>
          <w:szCs w:val="22"/>
        </w:rPr>
        <w:t xml:space="preserve"> To s</w:t>
      </w:r>
      <w:r w:rsidR="00380436" w:rsidRPr="00B62850">
        <w:rPr>
          <w:sz w:val="22"/>
          <w:szCs w:val="22"/>
        </w:rPr>
        <w:t>upport multi-TTI PUSCH scheduling using DCI format 0_1</w:t>
      </w:r>
      <w:r w:rsidR="00380436">
        <w:rPr>
          <w:sz w:val="22"/>
          <w:szCs w:val="22"/>
        </w:rPr>
        <w:t xml:space="preserve">, the gNB sends parameters in such a manner that information that is </w:t>
      </w:r>
      <w:r>
        <w:rPr>
          <w:sz w:val="22"/>
          <w:szCs w:val="22"/>
        </w:rPr>
        <w:t>applicable to</w:t>
      </w:r>
      <w:r w:rsidR="00380436">
        <w:rPr>
          <w:sz w:val="22"/>
          <w:szCs w:val="22"/>
        </w:rPr>
        <w:t xml:space="preserve"> all the TTIs are transmitted once while independent information is transmitted multiple (N) times. This is illustrated in </w:t>
      </w:r>
      <w:r w:rsidR="00380436">
        <w:rPr>
          <w:sz w:val="22"/>
          <w:szCs w:val="22"/>
        </w:rPr>
        <w:fldChar w:fldCharType="begin"/>
      </w:r>
      <w:r w:rsidR="00380436">
        <w:rPr>
          <w:sz w:val="22"/>
          <w:szCs w:val="22"/>
        </w:rPr>
        <w:instrText xml:space="preserve"> REF _Ref61595007 \h </w:instrText>
      </w:r>
      <w:r w:rsidR="00380436">
        <w:rPr>
          <w:sz w:val="22"/>
          <w:szCs w:val="22"/>
        </w:rPr>
      </w:r>
      <w:r w:rsidR="00380436">
        <w:rPr>
          <w:sz w:val="22"/>
          <w:szCs w:val="22"/>
        </w:rPr>
        <w:fldChar w:fldCharType="separate"/>
      </w:r>
      <w:r w:rsidR="00B92BDC">
        <w:t xml:space="preserve">Table </w:t>
      </w:r>
      <w:r w:rsidR="00B92BDC">
        <w:rPr>
          <w:noProof/>
        </w:rPr>
        <w:t>8</w:t>
      </w:r>
      <w:r w:rsidR="00380436">
        <w:rPr>
          <w:sz w:val="22"/>
          <w:szCs w:val="22"/>
        </w:rPr>
        <w:fldChar w:fldCharType="end"/>
      </w:r>
      <w:r w:rsidR="00380436">
        <w:rPr>
          <w:sz w:val="22"/>
          <w:szCs w:val="22"/>
        </w:rPr>
        <w:t xml:space="preserve">. </w:t>
      </w:r>
    </w:p>
    <w:p w14:paraId="42E61DB3" w14:textId="77777777" w:rsidR="000B2729" w:rsidRDefault="000B2729" w:rsidP="00380436">
      <w:pPr>
        <w:tabs>
          <w:tab w:val="left" w:pos="655"/>
        </w:tabs>
        <w:jc w:val="both"/>
        <w:rPr>
          <w:sz w:val="22"/>
          <w:szCs w:val="22"/>
        </w:rPr>
      </w:pPr>
    </w:p>
    <w:p w14:paraId="42E64CDF" w14:textId="77777777" w:rsidR="000B2729" w:rsidRDefault="000B2729" w:rsidP="000B2729">
      <w:pPr>
        <w:pStyle w:val="Caption"/>
        <w:rPr>
          <w:sz w:val="22"/>
          <w:szCs w:val="22"/>
        </w:rPr>
      </w:pPr>
      <w:bookmarkStart w:id="12" w:name="_Ref61595007"/>
      <w:r>
        <w:t xml:space="preserve">Table </w:t>
      </w:r>
      <w:r>
        <w:fldChar w:fldCharType="begin"/>
      </w:r>
      <w:r>
        <w:instrText xml:space="preserve"> SEQ Table \* ARABIC </w:instrText>
      </w:r>
      <w:r>
        <w:fldChar w:fldCharType="separate"/>
      </w:r>
      <w:r>
        <w:rPr>
          <w:noProof/>
        </w:rPr>
        <w:t>8</w:t>
      </w:r>
      <w:r>
        <w:fldChar w:fldCharType="end"/>
      </w:r>
      <w:bookmarkEnd w:id="12"/>
      <w:r>
        <w:t>: Rel 16 multi-TTI PUSCH signaling</w:t>
      </w:r>
    </w:p>
    <w:tbl>
      <w:tblPr>
        <w:tblStyle w:val="TableGrid"/>
        <w:tblW w:w="0" w:type="auto"/>
        <w:jc w:val="center"/>
        <w:tblLook w:val="04A0" w:firstRow="1" w:lastRow="0" w:firstColumn="1" w:lastColumn="0" w:noHBand="0" w:noVBand="1"/>
      </w:tblPr>
      <w:tblGrid>
        <w:gridCol w:w="2425"/>
        <w:gridCol w:w="1620"/>
        <w:gridCol w:w="4500"/>
      </w:tblGrid>
      <w:tr w:rsidR="000B2729" w14:paraId="6737D2A8" w14:textId="77777777" w:rsidTr="000B2729">
        <w:trPr>
          <w:jc w:val="center"/>
        </w:trPr>
        <w:tc>
          <w:tcPr>
            <w:tcW w:w="2425" w:type="dxa"/>
          </w:tcPr>
          <w:p w14:paraId="181FD610" w14:textId="77777777" w:rsidR="000B2729" w:rsidRPr="000B69CF" w:rsidRDefault="000B2729" w:rsidP="00FD3398">
            <w:pPr>
              <w:pStyle w:val="AppText"/>
              <w:numPr>
                <w:ilvl w:val="0"/>
                <w:numId w:val="0"/>
              </w:numPr>
              <w:rPr>
                <w:b/>
                <w:bCs/>
                <w:sz w:val="22"/>
                <w:szCs w:val="22"/>
                <w:lang w:eastAsia="ja-JP"/>
              </w:rPr>
            </w:pPr>
            <w:r w:rsidRPr="000B69CF">
              <w:rPr>
                <w:b/>
                <w:bCs/>
                <w:sz w:val="22"/>
                <w:szCs w:val="22"/>
                <w:lang w:eastAsia="ja-JP"/>
              </w:rPr>
              <w:t>Parameter</w:t>
            </w:r>
          </w:p>
        </w:tc>
        <w:tc>
          <w:tcPr>
            <w:tcW w:w="1620" w:type="dxa"/>
          </w:tcPr>
          <w:p w14:paraId="1863EF7E" w14:textId="77777777" w:rsidR="000B2729" w:rsidRPr="000B69CF" w:rsidRDefault="000B2729" w:rsidP="00FD3398">
            <w:pPr>
              <w:pStyle w:val="AppText"/>
              <w:numPr>
                <w:ilvl w:val="0"/>
                <w:numId w:val="0"/>
              </w:numPr>
              <w:rPr>
                <w:b/>
                <w:bCs/>
                <w:sz w:val="22"/>
                <w:szCs w:val="22"/>
                <w:lang w:eastAsia="ja-JP"/>
              </w:rPr>
            </w:pPr>
            <w:r w:rsidRPr="000B69CF">
              <w:rPr>
                <w:b/>
                <w:bCs/>
                <w:sz w:val="22"/>
                <w:szCs w:val="22"/>
                <w:lang w:eastAsia="ja-JP"/>
              </w:rPr>
              <w:t>Sub-parameter</w:t>
            </w:r>
          </w:p>
        </w:tc>
        <w:tc>
          <w:tcPr>
            <w:tcW w:w="4500" w:type="dxa"/>
          </w:tcPr>
          <w:p w14:paraId="4CE779C8" w14:textId="77777777" w:rsidR="000B2729" w:rsidRPr="000B69CF" w:rsidRDefault="000B2729" w:rsidP="00FD3398">
            <w:pPr>
              <w:pStyle w:val="AppText"/>
              <w:numPr>
                <w:ilvl w:val="0"/>
                <w:numId w:val="0"/>
              </w:numPr>
              <w:rPr>
                <w:b/>
                <w:bCs/>
                <w:sz w:val="22"/>
                <w:szCs w:val="22"/>
                <w:lang w:eastAsia="ja-JP"/>
              </w:rPr>
            </w:pPr>
            <w:r w:rsidRPr="000B69CF">
              <w:rPr>
                <w:b/>
                <w:bCs/>
                <w:sz w:val="22"/>
                <w:szCs w:val="22"/>
                <w:lang w:eastAsia="ja-JP"/>
              </w:rPr>
              <w:t>Number of times signaled</w:t>
            </w:r>
          </w:p>
        </w:tc>
      </w:tr>
      <w:tr w:rsidR="000B2729" w14:paraId="491FA05D" w14:textId="77777777" w:rsidTr="000B2729">
        <w:trPr>
          <w:jc w:val="center"/>
        </w:trPr>
        <w:tc>
          <w:tcPr>
            <w:tcW w:w="2425" w:type="dxa"/>
          </w:tcPr>
          <w:p w14:paraId="6399718A" w14:textId="77777777" w:rsidR="000B2729" w:rsidRPr="00F93E90" w:rsidRDefault="000B2729" w:rsidP="00FD3398">
            <w:pPr>
              <w:pStyle w:val="AppText"/>
              <w:numPr>
                <w:ilvl w:val="0"/>
                <w:numId w:val="0"/>
              </w:numPr>
              <w:rPr>
                <w:sz w:val="22"/>
                <w:szCs w:val="22"/>
                <w:lang w:eastAsia="ja-JP"/>
              </w:rPr>
            </w:pPr>
            <w:r w:rsidRPr="00F93E90">
              <w:rPr>
                <w:sz w:val="22"/>
                <w:szCs w:val="22"/>
                <w:lang w:eastAsia="ja-JP"/>
              </w:rPr>
              <w:t>FDRA</w:t>
            </w:r>
          </w:p>
        </w:tc>
        <w:tc>
          <w:tcPr>
            <w:tcW w:w="1620" w:type="dxa"/>
          </w:tcPr>
          <w:p w14:paraId="10A5944D" w14:textId="77777777" w:rsidR="000B2729" w:rsidRPr="00F93E90" w:rsidRDefault="000B2729" w:rsidP="00FD3398">
            <w:pPr>
              <w:pStyle w:val="AppText"/>
              <w:numPr>
                <w:ilvl w:val="0"/>
                <w:numId w:val="0"/>
              </w:numPr>
              <w:rPr>
                <w:sz w:val="22"/>
                <w:szCs w:val="22"/>
                <w:lang w:eastAsia="ja-JP"/>
              </w:rPr>
            </w:pPr>
          </w:p>
        </w:tc>
        <w:tc>
          <w:tcPr>
            <w:tcW w:w="4500" w:type="dxa"/>
            <w:tcBorders>
              <w:right w:val="single" w:sz="12" w:space="0" w:color="auto"/>
            </w:tcBorders>
          </w:tcPr>
          <w:p w14:paraId="3B37074B" w14:textId="77777777" w:rsidR="000B2729" w:rsidRPr="00F93E90" w:rsidRDefault="000B2729" w:rsidP="00FD3398">
            <w:pPr>
              <w:pStyle w:val="AppText"/>
              <w:numPr>
                <w:ilvl w:val="0"/>
                <w:numId w:val="0"/>
              </w:numPr>
              <w:rPr>
                <w:sz w:val="22"/>
                <w:szCs w:val="22"/>
                <w:lang w:eastAsia="ja-JP"/>
              </w:rPr>
            </w:pPr>
            <w:r w:rsidRPr="00F93E90">
              <w:rPr>
                <w:sz w:val="22"/>
                <w:szCs w:val="22"/>
                <w:lang w:eastAsia="ja-JP"/>
              </w:rPr>
              <w:t>1</w:t>
            </w:r>
          </w:p>
        </w:tc>
      </w:tr>
      <w:tr w:rsidR="000B2729" w14:paraId="52AB232C" w14:textId="77777777" w:rsidTr="000B2729">
        <w:trPr>
          <w:jc w:val="center"/>
        </w:trPr>
        <w:tc>
          <w:tcPr>
            <w:tcW w:w="2425" w:type="dxa"/>
          </w:tcPr>
          <w:p w14:paraId="5D57DAA3" w14:textId="77777777" w:rsidR="000B2729" w:rsidRPr="00F93E90" w:rsidRDefault="000B2729" w:rsidP="00FD3398">
            <w:pPr>
              <w:pStyle w:val="AppText"/>
              <w:numPr>
                <w:ilvl w:val="0"/>
                <w:numId w:val="0"/>
              </w:numPr>
              <w:rPr>
                <w:sz w:val="22"/>
                <w:szCs w:val="22"/>
                <w:lang w:eastAsia="ja-JP"/>
              </w:rPr>
            </w:pPr>
            <w:r w:rsidRPr="00F93E90">
              <w:rPr>
                <w:sz w:val="22"/>
                <w:szCs w:val="22"/>
                <w:lang w:eastAsia="ja-JP"/>
              </w:rPr>
              <w:t>TDRA</w:t>
            </w:r>
          </w:p>
        </w:tc>
        <w:tc>
          <w:tcPr>
            <w:tcW w:w="1620" w:type="dxa"/>
          </w:tcPr>
          <w:p w14:paraId="0E6B8AAA" w14:textId="77777777" w:rsidR="000B2729" w:rsidRPr="00F93E90" w:rsidRDefault="000B2729" w:rsidP="00FD3398">
            <w:pPr>
              <w:pStyle w:val="AppText"/>
              <w:numPr>
                <w:ilvl w:val="0"/>
                <w:numId w:val="0"/>
              </w:numPr>
              <w:rPr>
                <w:sz w:val="22"/>
                <w:szCs w:val="22"/>
                <w:lang w:eastAsia="ja-JP"/>
              </w:rPr>
            </w:pPr>
          </w:p>
        </w:tc>
        <w:tc>
          <w:tcPr>
            <w:tcW w:w="4500" w:type="dxa"/>
          </w:tcPr>
          <w:p w14:paraId="4EB3615E" w14:textId="77777777" w:rsidR="000B2729" w:rsidRPr="00F93E90" w:rsidRDefault="000B2729" w:rsidP="00FD3398">
            <w:pPr>
              <w:pStyle w:val="AppText"/>
              <w:numPr>
                <w:ilvl w:val="0"/>
                <w:numId w:val="0"/>
              </w:numPr>
              <w:rPr>
                <w:sz w:val="22"/>
                <w:szCs w:val="22"/>
                <w:lang w:eastAsia="ja-JP"/>
              </w:rPr>
            </w:pPr>
            <w:r w:rsidRPr="00F93E90">
              <w:rPr>
                <w:sz w:val="22"/>
                <w:szCs w:val="22"/>
                <w:lang w:eastAsia="ja-JP"/>
              </w:rPr>
              <w:t>1</w:t>
            </w:r>
          </w:p>
        </w:tc>
      </w:tr>
      <w:tr w:rsidR="000B2729" w14:paraId="6EFF9EE8" w14:textId="77777777" w:rsidTr="000B2729">
        <w:trPr>
          <w:jc w:val="center"/>
        </w:trPr>
        <w:tc>
          <w:tcPr>
            <w:tcW w:w="2425" w:type="dxa"/>
          </w:tcPr>
          <w:p w14:paraId="0A712887" w14:textId="77777777" w:rsidR="000B2729" w:rsidRPr="00F93E90" w:rsidRDefault="000B2729" w:rsidP="00FD3398">
            <w:pPr>
              <w:pStyle w:val="AppText"/>
              <w:numPr>
                <w:ilvl w:val="0"/>
                <w:numId w:val="0"/>
              </w:numPr>
              <w:rPr>
                <w:sz w:val="22"/>
                <w:szCs w:val="22"/>
                <w:lang w:eastAsia="ja-JP"/>
              </w:rPr>
            </w:pPr>
          </w:p>
        </w:tc>
        <w:tc>
          <w:tcPr>
            <w:tcW w:w="1620" w:type="dxa"/>
          </w:tcPr>
          <w:p w14:paraId="322C78D8" w14:textId="77777777" w:rsidR="000B2729" w:rsidRPr="00F93E90" w:rsidRDefault="000B2729" w:rsidP="00FD3398">
            <w:pPr>
              <w:pStyle w:val="AppText"/>
              <w:numPr>
                <w:ilvl w:val="0"/>
                <w:numId w:val="0"/>
              </w:numPr>
              <w:rPr>
                <w:sz w:val="22"/>
                <w:szCs w:val="22"/>
                <w:lang w:eastAsia="ja-JP"/>
              </w:rPr>
            </w:pPr>
            <w:r w:rsidRPr="00F93E90">
              <w:rPr>
                <w:sz w:val="22"/>
                <w:szCs w:val="22"/>
                <w:lang w:eastAsia="ja-JP"/>
              </w:rPr>
              <w:t>K2</w:t>
            </w:r>
          </w:p>
        </w:tc>
        <w:tc>
          <w:tcPr>
            <w:tcW w:w="4500" w:type="dxa"/>
          </w:tcPr>
          <w:p w14:paraId="6F24B9FA" w14:textId="77777777" w:rsidR="000B2729" w:rsidRPr="00F93E90" w:rsidRDefault="000B2729" w:rsidP="00FD3398">
            <w:pPr>
              <w:pStyle w:val="AppText"/>
              <w:numPr>
                <w:ilvl w:val="0"/>
                <w:numId w:val="0"/>
              </w:numPr>
              <w:rPr>
                <w:sz w:val="22"/>
                <w:szCs w:val="22"/>
                <w:lang w:eastAsia="ja-JP"/>
              </w:rPr>
            </w:pPr>
            <w:r w:rsidRPr="00F93E90">
              <w:rPr>
                <w:sz w:val="22"/>
                <w:szCs w:val="22"/>
                <w:lang w:eastAsia="ja-JP"/>
              </w:rPr>
              <w:t>1</w:t>
            </w:r>
          </w:p>
        </w:tc>
      </w:tr>
      <w:tr w:rsidR="000B2729" w14:paraId="175959EA" w14:textId="77777777" w:rsidTr="000B2729">
        <w:trPr>
          <w:jc w:val="center"/>
        </w:trPr>
        <w:tc>
          <w:tcPr>
            <w:tcW w:w="2425" w:type="dxa"/>
          </w:tcPr>
          <w:p w14:paraId="5F802A7B" w14:textId="77777777" w:rsidR="000B2729" w:rsidRPr="00F93E90" w:rsidRDefault="000B2729" w:rsidP="00FD3398">
            <w:pPr>
              <w:pStyle w:val="AppText"/>
              <w:numPr>
                <w:ilvl w:val="0"/>
                <w:numId w:val="0"/>
              </w:numPr>
              <w:rPr>
                <w:sz w:val="22"/>
                <w:szCs w:val="22"/>
                <w:lang w:eastAsia="ja-JP"/>
              </w:rPr>
            </w:pPr>
          </w:p>
        </w:tc>
        <w:tc>
          <w:tcPr>
            <w:tcW w:w="1620" w:type="dxa"/>
          </w:tcPr>
          <w:p w14:paraId="52EAA8CB" w14:textId="77777777" w:rsidR="000B2729" w:rsidRPr="00F93E90" w:rsidRDefault="000B2729" w:rsidP="00FD3398">
            <w:pPr>
              <w:pStyle w:val="AppText"/>
              <w:numPr>
                <w:ilvl w:val="0"/>
                <w:numId w:val="0"/>
              </w:numPr>
              <w:rPr>
                <w:sz w:val="22"/>
                <w:szCs w:val="22"/>
                <w:lang w:eastAsia="ja-JP"/>
              </w:rPr>
            </w:pPr>
            <w:r w:rsidRPr="00F93E90">
              <w:rPr>
                <w:sz w:val="22"/>
                <w:szCs w:val="22"/>
                <w:lang w:eastAsia="ja-JP"/>
              </w:rPr>
              <w:t>S, L</w:t>
            </w:r>
          </w:p>
        </w:tc>
        <w:tc>
          <w:tcPr>
            <w:tcW w:w="4500" w:type="dxa"/>
          </w:tcPr>
          <w:p w14:paraId="0F5A541B" w14:textId="77777777" w:rsidR="000B2729" w:rsidRPr="00F93E90" w:rsidRDefault="000B2729" w:rsidP="00FD3398">
            <w:pPr>
              <w:pStyle w:val="AppText"/>
              <w:numPr>
                <w:ilvl w:val="0"/>
                <w:numId w:val="0"/>
              </w:numPr>
              <w:rPr>
                <w:sz w:val="22"/>
                <w:szCs w:val="22"/>
                <w:lang w:eastAsia="ja-JP"/>
              </w:rPr>
            </w:pPr>
            <w:r w:rsidRPr="00F93E90">
              <w:rPr>
                <w:sz w:val="22"/>
                <w:szCs w:val="22"/>
                <w:lang w:eastAsia="ja-JP"/>
              </w:rPr>
              <w:t>N</w:t>
            </w:r>
          </w:p>
        </w:tc>
      </w:tr>
      <w:tr w:rsidR="000B2729" w14:paraId="51A4ADBB" w14:textId="77777777" w:rsidTr="000B2729">
        <w:trPr>
          <w:jc w:val="center"/>
        </w:trPr>
        <w:tc>
          <w:tcPr>
            <w:tcW w:w="2425" w:type="dxa"/>
          </w:tcPr>
          <w:p w14:paraId="59DB3222" w14:textId="77777777" w:rsidR="000B2729" w:rsidRPr="00F93E90" w:rsidRDefault="000B2729" w:rsidP="00FD3398">
            <w:pPr>
              <w:pStyle w:val="AppText"/>
              <w:numPr>
                <w:ilvl w:val="0"/>
                <w:numId w:val="0"/>
              </w:numPr>
              <w:rPr>
                <w:sz w:val="22"/>
                <w:szCs w:val="22"/>
                <w:lang w:eastAsia="ja-JP"/>
              </w:rPr>
            </w:pPr>
          </w:p>
        </w:tc>
        <w:tc>
          <w:tcPr>
            <w:tcW w:w="1620" w:type="dxa"/>
          </w:tcPr>
          <w:p w14:paraId="491F312C" w14:textId="77777777" w:rsidR="000B2729" w:rsidRPr="00F93E90" w:rsidRDefault="000B2729" w:rsidP="00FD3398">
            <w:pPr>
              <w:pStyle w:val="AppText"/>
              <w:numPr>
                <w:ilvl w:val="0"/>
                <w:numId w:val="0"/>
              </w:numPr>
              <w:rPr>
                <w:sz w:val="22"/>
                <w:szCs w:val="22"/>
                <w:lang w:eastAsia="ja-JP"/>
              </w:rPr>
            </w:pPr>
            <w:r w:rsidRPr="00F93E90">
              <w:rPr>
                <w:sz w:val="22"/>
                <w:szCs w:val="22"/>
                <w:lang w:eastAsia="ja-JP"/>
              </w:rPr>
              <w:t>Mapping</w:t>
            </w:r>
          </w:p>
        </w:tc>
        <w:tc>
          <w:tcPr>
            <w:tcW w:w="4500" w:type="dxa"/>
          </w:tcPr>
          <w:p w14:paraId="4CAE3143" w14:textId="77777777" w:rsidR="000B2729" w:rsidRPr="00F93E90" w:rsidRDefault="000B2729" w:rsidP="00FD3398">
            <w:pPr>
              <w:pStyle w:val="AppText"/>
              <w:numPr>
                <w:ilvl w:val="0"/>
                <w:numId w:val="0"/>
              </w:numPr>
              <w:rPr>
                <w:sz w:val="22"/>
                <w:szCs w:val="22"/>
                <w:lang w:eastAsia="ja-JP"/>
              </w:rPr>
            </w:pPr>
            <w:r w:rsidRPr="00F93E90">
              <w:rPr>
                <w:sz w:val="22"/>
                <w:szCs w:val="22"/>
                <w:lang w:eastAsia="ja-JP"/>
              </w:rPr>
              <w:t>N</w:t>
            </w:r>
          </w:p>
        </w:tc>
      </w:tr>
      <w:tr w:rsidR="000B2729" w14:paraId="66EBC447" w14:textId="77777777" w:rsidTr="000B2729">
        <w:trPr>
          <w:jc w:val="center"/>
        </w:trPr>
        <w:tc>
          <w:tcPr>
            <w:tcW w:w="2425" w:type="dxa"/>
          </w:tcPr>
          <w:p w14:paraId="35A9C955" w14:textId="77777777" w:rsidR="000B2729" w:rsidRPr="00F93E90" w:rsidRDefault="000B2729" w:rsidP="00FD3398">
            <w:pPr>
              <w:pStyle w:val="AppText"/>
              <w:numPr>
                <w:ilvl w:val="0"/>
                <w:numId w:val="0"/>
              </w:numPr>
              <w:rPr>
                <w:sz w:val="22"/>
                <w:szCs w:val="22"/>
                <w:lang w:eastAsia="ja-JP"/>
              </w:rPr>
            </w:pPr>
            <w:r w:rsidRPr="00F93E90">
              <w:rPr>
                <w:sz w:val="22"/>
                <w:szCs w:val="22"/>
                <w:lang w:eastAsia="ja-JP"/>
              </w:rPr>
              <w:t>MCS</w:t>
            </w:r>
          </w:p>
        </w:tc>
        <w:tc>
          <w:tcPr>
            <w:tcW w:w="1620" w:type="dxa"/>
          </w:tcPr>
          <w:p w14:paraId="4D9D9905" w14:textId="77777777" w:rsidR="000B2729" w:rsidRPr="00F93E90" w:rsidRDefault="000B2729" w:rsidP="00FD3398">
            <w:pPr>
              <w:pStyle w:val="AppText"/>
              <w:numPr>
                <w:ilvl w:val="0"/>
                <w:numId w:val="0"/>
              </w:numPr>
              <w:rPr>
                <w:sz w:val="22"/>
                <w:szCs w:val="22"/>
                <w:lang w:eastAsia="ja-JP"/>
              </w:rPr>
            </w:pPr>
          </w:p>
        </w:tc>
        <w:tc>
          <w:tcPr>
            <w:tcW w:w="4500" w:type="dxa"/>
          </w:tcPr>
          <w:p w14:paraId="3204382C" w14:textId="77777777" w:rsidR="000B2729" w:rsidRPr="00F93E90" w:rsidRDefault="000B2729" w:rsidP="00FD3398">
            <w:pPr>
              <w:pStyle w:val="AppText"/>
              <w:numPr>
                <w:ilvl w:val="0"/>
                <w:numId w:val="0"/>
              </w:numPr>
              <w:rPr>
                <w:sz w:val="22"/>
                <w:szCs w:val="22"/>
                <w:lang w:eastAsia="ja-JP"/>
              </w:rPr>
            </w:pPr>
            <w:r w:rsidRPr="00F93E90">
              <w:rPr>
                <w:sz w:val="22"/>
                <w:szCs w:val="22"/>
                <w:lang w:eastAsia="ja-JP"/>
              </w:rPr>
              <w:t>1</w:t>
            </w:r>
          </w:p>
        </w:tc>
      </w:tr>
      <w:tr w:rsidR="000B2729" w14:paraId="066C9787" w14:textId="77777777" w:rsidTr="000B2729">
        <w:trPr>
          <w:jc w:val="center"/>
        </w:trPr>
        <w:tc>
          <w:tcPr>
            <w:tcW w:w="2425" w:type="dxa"/>
          </w:tcPr>
          <w:p w14:paraId="7DD5BEE4" w14:textId="77777777" w:rsidR="000B2729" w:rsidRPr="00F93E90" w:rsidRDefault="000B2729" w:rsidP="00FD3398">
            <w:pPr>
              <w:pStyle w:val="AppText"/>
              <w:numPr>
                <w:ilvl w:val="0"/>
                <w:numId w:val="0"/>
              </w:numPr>
              <w:rPr>
                <w:sz w:val="22"/>
                <w:szCs w:val="22"/>
                <w:lang w:eastAsia="ja-JP"/>
              </w:rPr>
            </w:pPr>
            <w:r w:rsidRPr="00F93E90">
              <w:rPr>
                <w:sz w:val="22"/>
                <w:szCs w:val="22"/>
                <w:lang w:eastAsia="ja-JP"/>
              </w:rPr>
              <w:t>NDI</w:t>
            </w:r>
          </w:p>
        </w:tc>
        <w:tc>
          <w:tcPr>
            <w:tcW w:w="1620" w:type="dxa"/>
          </w:tcPr>
          <w:p w14:paraId="0C092EA3" w14:textId="77777777" w:rsidR="000B2729" w:rsidRPr="00F93E90" w:rsidRDefault="000B2729" w:rsidP="00FD3398">
            <w:pPr>
              <w:pStyle w:val="AppText"/>
              <w:numPr>
                <w:ilvl w:val="0"/>
                <w:numId w:val="0"/>
              </w:numPr>
              <w:rPr>
                <w:sz w:val="22"/>
                <w:szCs w:val="22"/>
                <w:lang w:eastAsia="ja-JP"/>
              </w:rPr>
            </w:pPr>
          </w:p>
        </w:tc>
        <w:tc>
          <w:tcPr>
            <w:tcW w:w="4500" w:type="dxa"/>
          </w:tcPr>
          <w:p w14:paraId="574ED5CA" w14:textId="77777777" w:rsidR="000B2729" w:rsidRPr="00F93E90" w:rsidRDefault="000B2729" w:rsidP="00FD3398">
            <w:pPr>
              <w:pStyle w:val="AppText"/>
              <w:numPr>
                <w:ilvl w:val="0"/>
                <w:numId w:val="0"/>
              </w:numPr>
              <w:rPr>
                <w:sz w:val="22"/>
                <w:szCs w:val="22"/>
                <w:lang w:eastAsia="ja-JP"/>
              </w:rPr>
            </w:pPr>
            <w:r w:rsidRPr="00F93E90">
              <w:rPr>
                <w:sz w:val="22"/>
                <w:szCs w:val="22"/>
                <w:lang w:eastAsia="ja-JP"/>
              </w:rPr>
              <w:t>N</w:t>
            </w:r>
          </w:p>
        </w:tc>
      </w:tr>
      <w:tr w:rsidR="000B2729" w14:paraId="0F858FFE" w14:textId="77777777" w:rsidTr="000B2729">
        <w:trPr>
          <w:jc w:val="center"/>
        </w:trPr>
        <w:tc>
          <w:tcPr>
            <w:tcW w:w="2425" w:type="dxa"/>
          </w:tcPr>
          <w:p w14:paraId="0EFDD429" w14:textId="77777777" w:rsidR="000B2729" w:rsidRPr="00F93E90" w:rsidRDefault="000B2729" w:rsidP="00FD3398">
            <w:pPr>
              <w:pStyle w:val="AppText"/>
              <w:numPr>
                <w:ilvl w:val="0"/>
                <w:numId w:val="0"/>
              </w:numPr>
              <w:rPr>
                <w:sz w:val="22"/>
                <w:szCs w:val="22"/>
                <w:lang w:eastAsia="ja-JP"/>
              </w:rPr>
            </w:pPr>
            <w:r w:rsidRPr="00F93E90">
              <w:rPr>
                <w:sz w:val="22"/>
                <w:szCs w:val="22"/>
                <w:lang w:eastAsia="ja-JP"/>
              </w:rPr>
              <w:t>RV</w:t>
            </w:r>
          </w:p>
        </w:tc>
        <w:tc>
          <w:tcPr>
            <w:tcW w:w="1620" w:type="dxa"/>
          </w:tcPr>
          <w:p w14:paraId="3AC0F2A0" w14:textId="77777777" w:rsidR="000B2729" w:rsidRPr="00F93E90" w:rsidRDefault="000B2729" w:rsidP="00FD3398">
            <w:pPr>
              <w:pStyle w:val="AppText"/>
              <w:numPr>
                <w:ilvl w:val="0"/>
                <w:numId w:val="0"/>
              </w:numPr>
              <w:rPr>
                <w:sz w:val="22"/>
                <w:szCs w:val="22"/>
                <w:lang w:eastAsia="ja-JP"/>
              </w:rPr>
            </w:pPr>
          </w:p>
        </w:tc>
        <w:tc>
          <w:tcPr>
            <w:tcW w:w="4500" w:type="dxa"/>
          </w:tcPr>
          <w:p w14:paraId="1728B3C7" w14:textId="77777777" w:rsidR="000B2729" w:rsidRPr="00F93E90" w:rsidRDefault="000B2729" w:rsidP="00FD3398">
            <w:pPr>
              <w:pStyle w:val="AppText"/>
              <w:numPr>
                <w:ilvl w:val="0"/>
                <w:numId w:val="0"/>
              </w:numPr>
              <w:rPr>
                <w:sz w:val="22"/>
                <w:szCs w:val="22"/>
                <w:lang w:eastAsia="ja-JP"/>
              </w:rPr>
            </w:pPr>
            <w:r w:rsidRPr="00F93E90">
              <w:rPr>
                <w:sz w:val="22"/>
                <w:szCs w:val="22"/>
                <w:lang w:eastAsia="ja-JP"/>
              </w:rPr>
              <w:t>N</w:t>
            </w:r>
          </w:p>
        </w:tc>
      </w:tr>
      <w:tr w:rsidR="000B2729" w14:paraId="1823AB66" w14:textId="77777777" w:rsidTr="000B2729">
        <w:trPr>
          <w:jc w:val="center"/>
        </w:trPr>
        <w:tc>
          <w:tcPr>
            <w:tcW w:w="2425" w:type="dxa"/>
          </w:tcPr>
          <w:p w14:paraId="11F1CDAE" w14:textId="2D02B1FA" w:rsidR="000B2729" w:rsidRPr="00F93E90" w:rsidRDefault="000B2729" w:rsidP="00FD3398">
            <w:pPr>
              <w:pStyle w:val="AppText"/>
              <w:numPr>
                <w:ilvl w:val="0"/>
                <w:numId w:val="0"/>
              </w:numPr>
              <w:rPr>
                <w:sz w:val="22"/>
                <w:szCs w:val="22"/>
                <w:lang w:eastAsia="ja-JP"/>
              </w:rPr>
            </w:pPr>
            <w:r w:rsidRPr="00F93E90">
              <w:rPr>
                <w:sz w:val="22"/>
                <w:szCs w:val="22"/>
                <w:lang w:eastAsia="ja-JP"/>
              </w:rPr>
              <w:t>HARQ process</w:t>
            </w:r>
            <w:r>
              <w:rPr>
                <w:sz w:val="22"/>
                <w:szCs w:val="22"/>
                <w:lang w:eastAsia="ja-JP"/>
              </w:rPr>
              <w:t xml:space="preserve"> </w:t>
            </w:r>
            <w:r w:rsidRPr="00F93E90">
              <w:rPr>
                <w:sz w:val="22"/>
                <w:szCs w:val="22"/>
                <w:lang w:eastAsia="ja-JP"/>
              </w:rPr>
              <w:t>number</w:t>
            </w:r>
          </w:p>
        </w:tc>
        <w:tc>
          <w:tcPr>
            <w:tcW w:w="1620" w:type="dxa"/>
          </w:tcPr>
          <w:p w14:paraId="046C4DDA" w14:textId="77777777" w:rsidR="000B2729" w:rsidRPr="00F93E90" w:rsidRDefault="000B2729" w:rsidP="00FD3398">
            <w:pPr>
              <w:pStyle w:val="AppText"/>
              <w:numPr>
                <w:ilvl w:val="0"/>
                <w:numId w:val="0"/>
              </w:numPr>
              <w:rPr>
                <w:sz w:val="22"/>
                <w:szCs w:val="22"/>
                <w:lang w:eastAsia="ja-JP"/>
              </w:rPr>
            </w:pPr>
          </w:p>
        </w:tc>
        <w:tc>
          <w:tcPr>
            <w:tcW w:w="4500" w:type="dxa"/>
          </w:tcPr>
          <w:p w14:paraId="49F35C2B" w14:textId="0C4BCE70" w:rsidR="000B2729" w:rsidRPr="00F93E90" w:rsidRDefault="000B2729" w:rsidP="00FD3398">
            <w:pPr>
              <w:pStyle w:val="AppText"/>
              <w:numPr>
                <w:ilvl w:val="0"/>
                <w:numId w:val="0"/>
              </w:numPr>
              <w:rPr>
                <w:sz w:val="22"/>
                <w:szCs w:val="22"/>
                <w:lang w:eastAsia="ja-JP"/>
              </w:rPr>
            </w:pPr>
            <w:r>
              <w:rPr>
                <w:sz w:val="22"/>
                <w:szCs w:val="22"/>
                <w:lang w:eastAsia="ja-JP"/>
              </w:rPr>
              <w:t>1,</w:t>
            </w:r>
            <w:r>
              <w:rPr>
                <w:sz w:val="22"/>
                <w:szCs w:val="22"/>
                <w:lang w:eastAsia="ja-JP"/>
              </w:rPr>
              <w:t xml:space="preserve"> incremented by </w:t>
            </w:r>
            <w:r>
              <w:rPr>
                <w:sz w:val="22"/>
                <w:szCs w:val="22"/>
                <w:lang w:eastAsia="ja-JP"/>
              </w:rPr>
              <w:t>1 for each PUSCH transmitted</w:t>
            </w:r>
          </w:p>
        </w:tc>
      </w:tr>
    </w:tbl>
    <w:p w14:paraId="1CDC0A4F" w14:textId="77777777" w:rsidR="005046DA" w:rsidRDefault="005046DA" w:rsidP="00380436">
      <w:pPr>
        <w:tabs>
          <w:tab w:val="left" w:pos="655"/>
        </w:tabs>
        <w:jc w:val="both"/>
        <w:rPr>
          <w:sz w:val="22"/>
          <w:szCs w:val="22"/>
        </w:rPr>
      </w:pPr>
    </w:p>
    <w:p w14:paraId="0F39F924" w14:textId="54324966" w:rsidR="00380436" w:rsidRPr="000B69CF" w:rsidRDefault="00380436" w:rsidP="000B2729">
      <w:pPr>
        <w:tabs>
          <w:tab w:val="left" w:pos="655"/>
        </w:tabs>
        <w:jc w:val="both"/>
        <w:rPr>
          <w:b/>
          <w:bCs/>
          <w:sz w:val="22"/>
          <w:szCs w:val="22"/>
        </w:rPr>
      </w:pPr>
      <w:r w:rsidRPr="00B62850">
        <w:rPr>
          <w:sz w:val="22"/>
          <w:szCs w:val="22"/>
        </w:rPr>
        <w:t xml:space="preserve">The </w:t>
      </w:r>
      <w:r>
        <w:rPr>
          <w:sz w:val="22"/>
          <w:szCs w:val="22"/>
        </w:rPr>
        <w:t xml:space="preserve">Rel-15 </w:t>
      </w:r>
      <w:r w:rsidRPr="00B62850">
        <w:rPr>
          <w:sz w:val="22"/>
          <w:szCs w:val="22"/>
        </w:rPr>
        <w:t xml:space="preserve">TDRA table is extended such that each row indicates multiple PUSCHs </w:t>
      </w:r>
      <w:r w:rsidR="000B2729">
        <w:rPr>
          <w:sz w:val="22"/>
          <w:szCs w:val="22"/>
        </w:rPr>
        <w:t xml:space="preserve"> that are </w:t>
      </w:r>
      <w:r w:rsidRPr="00B62850">
        <w:rPr>
          <w:sz w:val="22"/>
          <w:szCs w:val="22"/>
        </w:rPr>
        <w:t xml:space="preserve">continuous in </w:t>
      </w:r>
      <w:r w:rsidR="000B2729">
        <w:rPr>
          <w:sz w:val="22"/>
          <w:szCs w:val="22"/>
        </w:rPr>
        <w:t xml:space="preserve">the </w:t>
      </w:r>
      <w:r w:rsidRPr="00B62850">
        <w:rPr>
          <w:sz w:val="22"/>
          <w:szCs w:val="22"/>
        </w:rPr>
        <w:t>time-domain</w:t>
      </w:r>
      <w:r>
        <w:rPr>
          <w:sz w:val="22"/>
          <w:szCs w:val="22"/>
        </w:rPr>
        <w:t>. T</w:t>
      </w:r>
      <w:r w:rsidRPr="00B62850">
        <w:rPr>
          <w:sz w:val="22"/>
          <w:szCs w:val="22"/>
        </w:rPr>
        <w:t xml:space="preserve">he TDRA table configuration allows indicating single or multiple </w:t>
      </w:r>
      <w:r w:rsidRPr="000B2729">
        <w:rPr>
          <w:sz w:val="22"/>
          <w:szCs w:val="22"/>
        </w:rPr>
        <w:t>continuous</w:t>
      </w:r>
      <w:r w:rsidRPr="00B62850">
        <w:rPr>
          <w:sz w:val="22"/>
          <w:szCs w:val="22"/>
        </w:rPr>
        <w:t xml:space="preserve"> PUSCHs in any slot of the multiple scheduled slots</w:t>
      </w:r>
      <w:r>
        <w:rPr>
          <w:sz w:val="22"/>
          <w:szCs w:val="22"/>
        </w:rPr>
        <w:t xml:space="preserve"> with a maximum of  8 </w:t>
      </w:r>
      <w:r w:rsidRPr="00B62850">
        <w:rPr>
          <w:sz w:val="22"/>
          <w:szCs w:val="22"/>
        </w:rPr>
        <w:t>PUSCH</w:t>
      </w:r>
      <w:r>
        <w:rPr>
          <w:sz w:val="22"/>
          <w:szCs w:val="22"/>
        </w:rPr>
        <w:t>s</w:t>
      </w:r>
      <w:r w:rsidRPr="00B62850">
        <w:rPr>
          <w:sz w:val="22"/>
          <w:szCs w:val="22"/>
        </w:rPr>
        <w:t xml:space="preserve"> in a ro</w:t>
      </w:r>
      <w:r>
        <w:rPr>
          <w:sz w:val="22"/>
          <w:szCs w:val="22"/>
        </w:rPr>
        <w:t>w</w:t>
      </w:r>
      <w:r w:rsidR="000B2729">
        <w:rPr>
          <w:sz w:val="22"/>
          <w:szCs w:val="22"/>
        </w:rPr>
        <w:t xml:space="preserve"> where </w:t>
      </w:r>
      <w:r w:rsidR="000B2729">
        <w:rPr>
          <w:sz w:val="22"/>
          <w:szCs w:val="22"/>
        </w:rPr>
        <w:t>e</w:t>
      </w:r>
      <w:r w:rsidR="000B2729" w:rsidRPr="00B62850">
        <w:rPr>
          <w:sz w:val="22"/>
          <w:szCs w:val="22"/>
        </w:rPr>
        <w:t>ach PUSCH has a separate SLIV and mapping type</w:t>
      </w:r>
      <w:r w:rsidR="000B2729">
        <w:rPr>
          <w:sz w:val="22"/>
          <w:szCs w:val="22"/>
        </w:rPr>
        <w:t xml:space="preserve">. </w:t>
      </w:r>
      <w:r>
        <w:rPr>
          <w:sz w:val="22"/>
          <w:szCs w:val="22"/>
        </w:rPr>
        <w:t xml:space="preserve">The </w:t>
      </w:r>
      <w:r w:rsidRPr="00B62850">
        <w:rPr>
          <w:sz w:val="22"/>
          <w:szCs w:val="22"/>
        </w:rPr>
        <w:t>number of NDI bits and RV bits in DCI format 0_1 is determined based on the configured TDRA table</w:t>
      </w:r>
      <w:r>
        <w:rPr>
          <w:sz w:val="22"/>
          <w:szCs w:val="22"/>
        </w:rPr>
        <w:t xml:space="preserve"> with </w:t>
      </w:r>
      <w:r w:rsidRPr="00B62850">
        <w:rPr>
          <w:sz w:val="22"/>
          <w:szCs w:val="22"/>
        </w:rPr>
        <w:t>1 RV bit per PUSCH in case multiple PUSCHs are scheduled</w:t>
      </w:r>
      <w:r>
        <w:rPr>
          <w:sz w:val="22"/>
          <w:szCs w:val="22"/>
        </w:rPr>
        <w:t xml:space="preserve"> and </w:t>
      </w:r>
      <w:r w:rsidRPr="00B62850">
        <w:rPr>
          <w:sz w:val="22"/>
          <w:szCs w:val="22"/>
        </w:rPr>
        <w:t>2 RV bits for the PUSCH in case only a single PUSCH is scheduled</w:t>
      </w:r>
      <w:r>
        <w:rPr>
          <w:sz w:val="22"/>
          <w:szCs w:val="22"/>
        </w:rPr>
        <w:t>.</w:t>
      </w:r>
      <w:r w:rsidRPr="00B62850">
        <w:rPr>
          <w:sz w:val="22"/>
          <w:szCs w:val="22"/>
        </w:rPr>
        <w:t xml:space="preserve"> </w:t>
      </w:r>
      <w:r>
        <w:rPr>
          <w:sz w:val="22"/>
          <w:szCs w:val="22"/>
        </w:rPr>
        <w:t xml:space="preserve">A single value each for K0, HARQ process number and MCS is signaled. The Rel-16 NR-U </w:t>
      </w:r>
      <w:r w:rsidRPr="000B69CF">
        <w:rPr>
          <w:b/>
          <w:bCs/>
          <w:sz w:val="22"/>
          <w:szCs w:val="22"/>
        </w:rPr>
        <w:t xml:space="preserve">multi-TTI PUSCH transmission design </w:t>
      </w:r>
      <w:r w:rsidRPr="005046DA">
        <w:rPr>
          <w:sz w:val="22"/>
          <w:szCs w:val="22"/>
        </w:rPr>
        <w:t>can be used</w:t>
      </w:r>
      <w:r w:rsidRPr="000B69CF">
        <w:rPr>
          <w:b/>
          <w:bCs/>
          <w:sz w:val="22"/>
          <w:szCs w:val="22"/>
        </w:rPr>
        <w:t xml:space="preserve"> as a baseli</w:t>
      </w:r>
      <w:r w:rsidRPr="005046DA">
        <w:rPr>
          <w:b/>
          <w:bCs/>
          <w:sz w:val="22"/>
          <w:szCs w:val="22"/>
        </w:rPr>
        <w:t xml:space="preserve">ne for the Rel-17 </w:t>
      </w:r>
      <w:r w:rsidR="005046DA" w:rsidRPr="005046DA">
        <w:rPr>
          <w:b/>
          <w:bCs/>
          <w:sz w:val="22"/>
          <w:szCs w:val="22"/>
        </w:rPr>
        <w:t xml:space="preserve">multi-PDSCH/PUSCH </w:t>
      </w:r>
      <w:r w:rsidRPr="000B69CF">
        <w:rPr>
          <w:b/>
          <w:bCs/>
          <w:sz w:val="22"/>
          <w:szCs w:val="22"/>
        </w:rPr>
        <w:t>transmission</w:t>
      </w:r>
      <w:r w:rsidR="005046DA">
        <w:rPr>
          <w:b/>
          <w:bCs/>
          <w:sz w:val="22"/>
          <w:szCs w:val="22"/>
        </w:rPr>
        <w:t xml:space="preserve"> design</w:t>
      </w:r>
      <w:r w:rsidRPr="000B69CF">
        <w:rPr>
          <w:b/>
          <w:bCs/>
          <w:sz w:val="22"/>
          <w:szCs w:val="22"/>
        </w:rPr>
        <w:t>.</w:t>
      </w:r>
    </w:p>
    <w:p w14:paraId="3E178C6E" w14:textId="77777777" w:rsidR="00380436" w:rsidRDefault="00380436" w:rsidP="00380436">
      <w:pPr>
        <w:jc w:val="both"/>
        <w:rPr>
          <w:sz w:val="22"/>
          <w:szCs w:val="22"/>
        </w:rPr>
      </w:pPr>
    </w:p>
    <w:p w14:paraId="2986FAB3" w14:textId="46A06B6C" w:rsidR="005046DA" w:rsidRDefault="005046DA" w:rsidP="00380436">
      <w:pPr>
        <w:jc w:val="both"/>
        <w:rPr>
          <w:sz w:val="22"/>
          <w:szCs w:val="22"/>
        </w:rPr>
      </w:pPr>
      <w:r w:rsidRPr="005046DA">
        <w:rPr>
          <w:b/>
          <w:bCs/>
          <w:sz w:val="22"/>
          <w:szCs w:val="22"/>
        </w:rPr>
        <w:t>Rel-17 multi-PDSCH/PUSCH transmission:</w:t>
      </w:r>
      <w:r>
        <w:rPr>
          <w:sz w:val="22"/>
          <w:szCs w:val="22"/>
        </w:rPr>
        <w:t xml:space="preserve"> </w:t>
      </w:r>
      <w:r w:rsidR="00380436">
        <w:rPr>
          <w:sz w:val="22"/>
          <w:szCs w:val="22"/>
        </w:rPr>
        <w:t xml:space="preserve">Rel-17 multi-PDSCH/PUSCH </w:t>
      </w:r>
      <w:r>
        <w:rPr>
          <w:sz w:val="22"/>
          <w:szCs w:val="22"/>
        </w:rPr>
        <w:t>transmission</w:t>
      </w:r>
      <w:r w:rsidR="00380436">
        <w:rPr>
          <w:sz w:val="22"/>
          <w:szCs w:val="22"/>
        </w:rPr>
        <w:t xml:space="preserve"> </w:t>
      </w:r>
      <w:r>
        <w:rPr>
          <w:sz w:val="22"/>
          <w:szCs w:val="22"/>
        </w:rPr>
        <w:t xml:space="preserve">should extend Rel-16 multi-TTI PUSCH transmission </w:t>
      </w:r>
      <w:r w:rsidR="00380436">
        <w:rPr>
          <w:sz w:val="22"/>
          <w:szCs w:val="22"/>
        </w:rPr>
        <w:t xml:space="preserve">by </w:t>
      </w:r>
    </w:p>
    <w:p w14:paraId="22C026ED" w14:textId="41140CFF" w:rsidR="005046DA" w:rsidRPr="005046DA" w:rsidRDefault="00380436" w:rsidP="005046DA">
      <w:pPr>
        <w:pStyle w:val="ListParagraph"/>
        <w:numPr>
          <w:ilvl w:val="0"/>
          <w:numId w:val="45"/>
        </w:numPr>
        <w:ind w:leftChars="0"/>
        <w:jc w:val="both"/>
        <w:rPr>
          <w:sz w:val="22"/>
          <w:szCs w:val="22"/>
        </w:rPr>
      </w:pPr>
      <w:r w:rsidRPr="005046DA">
        <w:rPr>
          <w:sz w:val="22"/>
          <w:szCs w:val="22"/>
        </w:rPr>
        <w:t xml:space="preserve">allowing both </w:t>
      </w:r>
      <w:r w:rsidRPr="000B2729">
        <w:rPr>
          <w:b/>
          <w:bCs/>
          <w:sz w:val="22"/>
          <w:szCs w:val="22"/>
        </w:rPr>
        <w:t>uplink and downlink</w:t>
      </w:r>
      <w:r w:rsidRPr="005046DA">
        <w:rPr>
          <w:sz w:val="22"/>
          <w:szCs w:val="22"/>
        </w:rPr>
        <w:t xml:space="preserve"> multi-TTI scheduling </w:t>
      </w:r>
      <w:r w:rsidR="005046DA">
        <w:rPr>
          <w:sz w:val="22"/>
          <w:szCs w:val="22"/>
        </w:rPr>
        <w:t>(from the agreement)</w:t>
      </w:r>
    </w:p>
    <w:p w14:paraId="27517550" w14:textId="6F7529FC" w:rsidR="005046DA" w:rsidRPr="005046DA" w:rsidRDefault="00380436" w:rsidP="005046DA">
      <w:pPr>
        <w:pStyle w:val="ListParagraph"/>
        <w:numPr>
          <w:ilvl w:val="0"/>
          <w:numId w:val="45"/>
        </w:numPr>
        <w:ind w:leftChars="0"/>
        <w:jc w:val="both"/>
        <w:rPr>
          <w:sz w:val="22"/>
          <w:szCs w:val="22"/>
        </w:rPr>
      </w:pPr>
      <w:r w:rsidRPr="005046DA">
        <w:rPr>
          <w:sz w:val="22"/>
          <w:szCs w:val="22"/>
        </w:rPr>
        <w:t xml:space="preserve">allowing for </w:t>
      </w:r>
      <w:r w:rsidRPr="000B2729">
        <w:rPr>
          <w:b/>
          <w:bCs/>
          <w:sz w:val="22"/>
          <w:szCs w:val="22"/>
        </w:rPr>
        <w:t>non-continuous transmission</w:t>
      </w:r>
      <w:r w:rsidRPr="005046DA">
        <w:rPr>
          <w:sz w:val="22"/>
          <w:szCs w:val="22"/>
        </w:rPr>
        <w:t xml:space="preserve"> of PDSCH/PUSCH</w:t>
      </w:r>
      <w:r w:rsidR="000B2729">
        <w:rPr>
          <w:sz w:val="22"/>
          <w:szCs w:val="22"/>
        </w:rPr>
        <w:t>.</w:t>
      </w:r>
      <w:r w:rsidR="000B2729" w:rsidRPr="000B2729">
        <w:rPr>
          <w:sz w:val="22"/>
          <w:szCs w:val="22"/>
        </w:rPr>
        <w:t xml:space="preserve"> </w:t>
      </w:r>
      <w:r w:rsidR="000B2729">
        <w:rPr>
          <w:sz w:val="22"/>
          <w:szCs w:val="22"/>
        </w:rPr>
        <w:t>This may be used to enable m</w:t>
      </w:r>
      <w:r w:rsidR="000B2729" w:rsidRPr="00B62850">
        <w:rPr>
          <w:sz w:val="22"/>
          <w:szCs w:val="22"/>
        </w:rPr>
        <w:t xml:space="preserve">ultiple UEs with various timing requirements </w:t>
      </w:r>
      <w:r w:rsidR="000B2729">
        <w:rPr>
          <w:sz w:val="22"/>
          <w:szCs w:val="22"/>
        </w:rPr>
        <w:t>to be scheduled as it allows interspaced</w:t>
      </w:r>
      <w:r w:rsidR="000B2729" w:rsidRPr="00B62850">
        <w:rPr>
          <w:sz w:val="22"/>
          <w:szCs w:val="22"/>
        </w:rPr>
        <w:t xml:space="preserve"> scheduling of the UEs to satisfy the timing requirements </w:t>
      </w:r>
      <w:r w:rsidR="000B2729">
        <w:rPr>
          <w:sz w:val="22"/>
          <w:szCs w:val="22"/>
        </w:rPr>
        <w:t>in either downlink or uplink transmission. As an example, traffic from UE1 can be interspaced with traffic from UE2 in case both UEs have both high priority and low priority information to be scheduled. It could also a</w:t>
      </w:r>
      <w:r w:rsidR="000B2729" w:rsidRPr="00B62850">
        <w:rPr>
          <w:sz w:val="22"/>
          <w:szCs w:val="22"/>
        </w:rPr>
        <w:t xml:space="preserve">llow for transmission of multiple beams within </w:t>
      </w:r>
      <w:r w:rsidR="000B2729">
        <w:rPr>
          <w:sz w:val="22"/>
          <w:szCs w:val="22"/>
        </w:rPr>
        <w:t xml:space="preserve">the </w:t>
      </w:r>
      <w:r w:rsidR="000B2729" w:rsidRPr="00B62850">
        <w:rPr>
          <w:sz w:val="22"/>
          <w:szCs w:val="22"/>
        </w:rPr>
        <w:t>scheduling unit to single UE</w:t>
      </w:r>
      <w:r w:rsidR="000B2729">
        <w:rPr>
          <w:sz w:val="22"/>
          <w:szCs w:val="22"/>
        </w:rPr>
        <w:t xml:space="preserve"> in the case that a symbol g</w:t>
      </w:r>
      <w:r w:rsidR="000B2729" w:rsidRPr="00B62850">
        <w:rPr>
          <w:sz w:val="22"/>
          <w:szCs w:val="22"/>
        </w:rPr>
        <w:t xml:space="preserve">ap </w:t>
      </w:r>
      <w:r w:rsidR="000B2729">
        <w:rPr>
          <w:sz w:val="22"/>
          <w:szCs w:val="22"/>
        </w:rPr>
        <w:t xml:space="preserve">may be </w:t>
      </w:r>
      <w:r w:rsidR="000B2729" w:rsidRPr="00B62850">
        <w:rPr>
          <w:sz w:val="22"/>
          <w:szCs w:val="22"/>
        </w:rPr>
        <w:t>needed to allow for beam switching</w:t>
      </w:r>
      <w:r w:rsidR="000B2729">
        <w:rPr>
          <w:sz w:val="22"/>
          <w:szCs w:val="22"/>
        </w:rPr>
        <w:t xml:space="preserve"> (</w:t>
      </w:r>
      <w:r w:rsidR="00750D75">
        <w:rPr>
          <w:sz w:val="22"/>
          <w:szCs w:val="22"/>
        </w:rPr>
        <w:t>e.g.,</w:t>
      </w:r>
      <w:r w:rsidR="000B2729">
        <w:rPr>
          <w:sz w:val="22"/>
          <w:szCs w:val="22"/>
        </w:rPr>
        <w:t xml:space="preserve"> in 960 kHz SCS transmission)</w:t>
      </w:r>
      <w:r w:rsidR="000B2729" w:rsidRPr="00B62850">
        <w:rPr>
          <w:sz w:val="22"/>
          <w:szCs w:val="22"/>
        </w:rPr>
        <w:t>.</w:t>
      </w:r>
    </w:p>
    <w:p w14:paraId="28733433" w14:textId="41A2DDF2" w:rsidR="00380436" w:rsidRPr="005046DA" w:rsidRDefault="00380436" w:rsidP="005046DA">
      <w:pPr>
        <w:pStyle w:val="ListParagraph"/>
        <w:numPr>
          <w:ilvl w:val="0"/>
          <w:numId w:val="45"/>
        </w:numPr>
        <w:ind w:leftChars="0"/>
        <w:jc w:val="both"/>
        <w:rPr>
          <w:sz w:val="22"/>
          <w:szCs w:val="22"/>
        </w:rPr>
      </w:pPr>
      <w:r w:rsidRPr="005046DA">
        <w:rPr>
          <w:sz w:val="22"/>
          <w:szCs w:val="22"/>
        </w:rPr>
        <w:t xml:space="preserve">allowing for </w:t>
      </w:r>
      <w:r w:rsidRPr="000B2729">
        <w:rPr>
          <w:b/>
          <w:bCs/>
          <w:sz w:val="22"/>
          <w:szCs w:val="22"/>
        </w:rPr>
        <w:t>multiple TCI states</w:t>
      </w:r>
      <w:r w:rsidRPr="005046DA">
        <w:rPr>
          <w:sz w:val="22"/>
          <w:szCs w:val="22"/>
        </w:rPr>
        <w:t xml:space="preserve"> to be </w:t>
      </w:r>
      <w:r w:rsidR="00750D75" w:rsidRPr="005046DA">
        <w:rPr>
          <w:sz w:val="22"/>
          <w:szCs w:val="22"/>
        </w:rPr>
        <w:t>signalled</w:t>
      </w:r>
      <w:r w:rsidRPr="005046DA">
        <w:rPr>
          <w:sz w:val="22"/>
          <w:szCs w:val="22"/>
        </w:rPr>
        <w:t xml:space="preserve"> </w:t>
      </w:r>
      <w:r w:rsidR="005046DA">
        <w:rPr>
          <w:sz w:val="22"/>
          <w:szCs w:val="22"/>
        </w:rPr>
        <w:t xml:space="preserve">to the UE. This is </w:t>
      </w:r>
      <w:r w:rsidRPr="005046DA">
        <w:rPr>
          <w:sz w:val="22"/>
          <w:szCs w:val="22"/>
        </w:rPr>
        <w:t>in case a UE</w:t>
      </w:r>
      <w:r w:rsidR="005046DA">
        <w:rPr>
          <w:sz w:val="22"/>
          <w:szCs w:val="22"/>
        </w:rPr>
        <w:t>1</w:t>
      </w:r>
      <w:r w:rsidRPr="005046DA">
        <w:rPr>
          <w:sz w:val="22"/>
          <w:szCs w:val="22"/>
        </w:rPr>
        <w:t xml:space="preserve"> may be scheduled with another beam </w:t>
      </w:r>
      <w:r w:rsidR="005046DA">
        <w:rPr>
          <w:sz w:val="22"/>
          <w:szCs w:val="22"/>
        </w:rPr>
        <w:t xml:space="preserve">during the transmission </w:t>
      </w:r>
      <w:r w:rsidRPr="005046DA">
        <w:rPr>
          <w:sz w:val="22"/>
          <w:szCs w:val="22"/>
        </w:rPr>
        <w:t xml:space="preserve">or </w:t>
      </w:r>
      <w:r w:rsidR="005046DA">
        <w:rPr>
          <w:sz w:val="22"/>
          <w:szCs w:val="22"/>
        </w:rPr>
        <w:t xml:space="preserve">is frequency multiplexed with a two separate UEs </w:t>
      </w:r>
      <w:r w:rsidR="005046DA">
        <w:rPr>
          <w:sz w:val="22"/>
          <w:szCs w:val="22"/>
        </w:rPr>
        <w:lastRenderedPageBreak/>
        <w:t xml:space="preserve">during the transmission at different times with the beam required for pairing UE1 and UE2 different from the beam required for pairing UE1 and UE3.  </w:t>
      </w:r>
    </w:p>
    <w:p w14:paraId="66A65301" w14:textId="77777777" w:rsidR="00380436" w:rsidRDefault="00380436" w:rsidP="00380436">
      <w:pPr>
        <w:tabs>
          <w:tab w:val="left" w:pos="640"/>
        </w:tabs>
        <w:jc w:val="both"/>
        <w:rPr>
          <w:sz w:val="22"/>
          <w:szCs w:val="22"/>
        </w:rPr>
      </w:pPr>
    </w:p>
    <w:p w14:paraId="2BA45DDF" w14:textId="7D72FACF" w:rsidR="00380436" w:rsidRDefault="00380436" w:rsidP="00380436">
      <w:pPr>
        <w:jc w:val="both"/>
        <w:rPr>
          <w:sz w:val="22"/>
          <w:szCs w:val="22"/>
        </w:rPr>
      </w:pPr>
      <w:r w:rsidRPr="00B955CA">
        <w:rPr>
          <w:b/>
          <w:bCs/>
          <w:sz w:val="22"/>
          <w:szCs w:val="22"/>
        </w:rPr>
        <w:t>Signaling for multi-PxSCH transmission:</w:t>
      </w:r>
      <w:r>
        <w:rPr>
          <w:sz w:val="22"/>
          <w:szCs w:val="22"/>
        </w:rPr>
        <w:t xml:space="preserve"> As in the specification of Rel-16 multi-TTI PUSCH transmission, it is necessary to study the downlink and uplink information that need to be communicated to the UE and decide which fields can be signaled separately or jointly to maximize the parameter independence between each PxSCH transmission while minimizing the overhead.</w:t>
      </w:r>
      <w:r w:rsidR="009C1032">
        <w:rPr>
          <w:sz w:val="22"/>
          <w:szCs w:val="22"/>
        </w:rPr>
        <w:t xml:space="preserve"> As such, the following fields should be discussed:</w:t>
      </w:r>
    </w:p>
    <w:p w14:paraId="3F0CD454" w14:textId="77777777" w:rsidR="009C1032" w:rsidRDefault="009C1032" w:rsidP="00380436">
      <w:pPr>
        <w:jc w:val="both"/>
        <w:rPr>
          <w:sz w:val="22"/>
          <w:szCs w:val="22"/>
        </w:rPr>
      </w:pPr>
    </w:p>
    <w:p w14:paraId="5BB1F8CB" w14:textId="77777777" w:rsidR="00380436" w:rsidRPr="00B955CA" w:rsidRDefault="00380436" w:rsidP="00380436">
      <w:pPr>
        <w:pStyle w:val="ListParagraph"/>
        <w:numPr>
          <w:ilvl w:val="0"/>
          <w:numId w:val="39"/>
        </w:numPr>
        <w:ind w:leftChars="0"/>
        <w:jc w:val="both"/>
        <w:rPr>
          <w:sz w:val="22"/>
          <w:szCs w:val="22"/>
        </w:rPr>
      </w:pPr>
      <w:r w:rsidRPr="00B955CA">
        <w:rPr>
          <w:sz w:val="22"/>
          <w:szCs w:val="22"/>
        </w:rPr>
        <w:t xml:space="preserve">For PUSCH transmission, the following DCI fields should be discussed: FDRA, TDRA, MCS, NDI, RV, HARQ process number, DAI, priority, and CBGTI. </w:t>
      </w:r>
    </w:p>
    <w:p w14:paraId="55A27A35" w14:textId="77777777" w:rsidR="00380436" w:rsidRDefault="00380436" w:rsidP="00380436">
      <w:pPr>
        <w:pStyle w:val="ListParagraph"/>
        <w:numPr>
          <w:ilvl w:val="1"/>
          <w:numId w:val="39"/>
        </w:numPr>
        <w:ind w:leftChars="0"/>
        <w:jc w:val="both"/>
        <w:rPr>
          <w:sz w:val="22"/>
          <w:szCs w:val="22"/>
        </w:rPr>
      </w:pPr>
      <w:r>
        <w:rPr>
          <w:sz w:val="22"/>
          <w:szCs w:val="22"/>
        </w:rPr>
        <w:t xml:space="preserve">Given that the transmissions may be non-continuous, fields such as the FDRA and MCS may be sent per PUSCH transmission unlike in Rel-16-PUSCH transmission. </w:t>
      </w:r>
    </w:p>
    <w:p w14:paraId="71F7ECFC" w14:textId="0A115C19" w:rsidR="00380436" w:rsidRDefault="000B2729" w:rsidP="00380436">
      <w:pPr>
        <w:pStyle w:val="ListParagraph"/>
        <w:numPr>
          <w:ilvl w:val="1"/>
          <w:numId w:val="39"/>
        </w:numPr>
        <w:ind w:leftChars="0"/>
        <w:jc w:val="both"/>
        <w:rPr>
          <w:sz w:val="22"/>
          <w:szCs w:val="22"/>
        </w:rPr>
      </w:pPr>
      <w:r>
        <w:rPr>
          <w:sz w:val="22"/>
          <w:szCs w:val="22"/>
        </w:rPr>
        <w:t>Signaling</w:t>
      </w:r>
      <w:r w:rsidR="00380436">
        <w:rPr>
          <w:sz w:val="22"/>
          <w:szCs w:val="22"/>
        </w:rPr>
        <w:t xml:space="preserve"> is needed for DAI and CGGTI unlike in Rel-16 </w:t>
      </w:r>
      <w:r w:rsidR="005046DA">
        <w:rPr>
          <w:sz w:val="22"/>
          <w:szCs w:val="22"/>
        </w:rPr>
        <w:t>to support HARQ for</w:t>
      </w:r>
      <w:r w:rsidR="00380436">
        <w:rPr>
          <w:sz w:val="22"/>
          <w:szCs w:val="22"/>
        </w:rPr>
        <w:t xml:space="preserve"> multi-PDSCH transmissions.</w:t>
      </w:r>
    </w:p>
    <w:p w14:paraId="3B11A130" w14:textId="3938AF3C" w:rsidR="000B2729" w:rsidRDefault="000B2729" w:rsidP="000B2729">
      <w:pPr>
        <w:pStyle w:val="ListParagraph"/>
        <w:numPr>
          <w:ilvl w:val="1"/>
          <w:numId w:val="39"/>
        </w:numPr>
        <w:ind w:leftChars="0"/>
        <w:jc w:val="both"/>
        <w:rPr>
          <w:sz w:val="22"/>
          <w:szCs w:val="22"/>
        </w:rPr>
      </w:pPr>
      <w:r>
        <w:rPr>
          <w:sz w:val="22"/>
          <w:szCs w:val="22"/>
        </w:rPr>
        <w:t>Signaling</w:t>
      </w:r>
      <w:r>
        <w:rPr>
          <w:sz w:val="22"/>
          <w:szCs w:val="22"/>
        </w:rPr>
        <w:t xml:space="preserve"> can be enabled to support the UE transmitting a sub-set of the entries in a TDRA row to allow for more flexibility.</w:t>
      </w:r>
    </w:p>
    <w:p w14:paraId="4EA7519C" w14:textId="77E3EE92" w:rsidR="000B2729" w:rsidRPr="000B2729" w:rsidRDefault="000B2729" w:rsidP="000B2729">
      <w:pPr>
        <w:pStyle w:val="ListParagraph"/>
        <w:numPr>
          <w:ilvl w:val="1"/>
          <w:numId w:val="39"/>
        </w:numPr>
        <w:ind w:leftChars="0"/>
        <w:jc w:val="both"/>
        <w:rPr>
          <w:sz w:val="22"/>
          <w:szCs w:val="22"/>
        </w:rPr>
      </w:pPr>
      <w:r>
        <w:rPr>
          <w:sz w:val="22"/>
          <w:szCs w:val="22"/>
        </w:rPr>
        <w:t>Signaling is needed for priority levels.</w:t>
      </w:r>
    </w:p>
    <w:p w14:paraId="4F4B6F1D" w14:textId="77777777" w:rsidR="00380436" w:rsidRPr="00B955CA" w:rsidRDefault="00380436" w:rsidP="00380436">
      <w:pPr>
        <w:pStyle w:val="ListParagraph"/>
        <w:numPr>
          <w:ilvl w:val="0"/>
          <w:numId w:val="39"/>
        </w:numPr>
        <w:ind w:leftChars="0"/>
        <w:jc w:val="both"/>
        <w:rPr>
          <w:sz w:val="22"/>
          <w:szCs w:val="22"/>
        </w:rPr>
      </w:pPr>
      <w:r w:rsidRPr="00B955CA">
        <w:rPr>
          <w:sz w:val="22"/>
          <w:szCs w:val="22"/>
        </w:rPr>
        <w:t xml:space="preserve">For PDSCH transmission, the following DCI fields should be discussed: FDRA, TDRA, MCS1/2, NDI 1/2, RV 1/2, HARQ process number, DAI, PRI, K1, priority, CBGTI, and CBGFI. </w:t>
      </w:r>
    </w:p>
    <w:p w14:paraId="1BF29736" w14:textId="03336193" w:rsidR="00380436" w:rsidRDefault="00380436" w:rsidP="00380436">
      <w:pPr>
        <w:pStyle w:val="ListParagraph"/>
        <w:numPr>
          <w:ilvl w:val="1"/>
          <w:numId w:val="39"/>
        </w:numPr>
        <w:ind w:leftChars="0"/>
        <w:jc w:val="both"/>
        <w:rPr>
          <w:sz w:val="22"/>
          <w:szCs w:val="22"/>
        </w:rPr>
      </w:pPr>
      <w:r>
        <w:rPr>
          <w:sz w:val="22"/>
          <w:szCs w:val="22"/>
        </w:rPr>
        <w:t xml:space="preserve">Additional </w:t>
      </w:r>
      <w:r w:rsidR="000B2729">
        <w:rPr>
          <w:sz w:val="22"/>
          <w:szCs w:val="22"/>
        </w:rPr>
        <w:t>signaling</w:t>
      </w:r>
      <w:r>
        <w:rPr>
          <w:sz w:val="22"/>
          <w:szCs w:val="22"/>
        </w:rPr>
        <w:t xml:space="preserve"> is needed for the second codeword compared with uplink which is single codeword transmission.</w:t>
      </w:r>
    </w:p>
    <w:p w14:paraId="449FA6C4" w14:textId="6F2E467B" w:rsidR="00380436" w:rsidRDefault="00380436" w:rsidP="00380436">
      <w:pPr>
        <w:pStyle w:val="ListParagraph"/>
        <w:numPr>
          <w:ilvl w:val="1"/>
          <w:numId w:val="39"/>
        </w:numPr>
        <w:ind w:leftChars="0"/>
        <w:jc w:val="both"/>
        <w:rPr>
          <w:sz w:val="22"/>
          <w:szCs w:val="22"/>
        </w:rPr>
      </w:pPr>
      <w:r>
        <w:rPr>
          <w:sz w:val="22"/>
          <w:szCs w:val="22"/>
        </w:rPr>
        <w:t xml:space="preserve">New </w:t>
      </w:r>
      <w:r w:rsidR="000B2729">
        <w:rPr>
          <w:sz w:val="22"/>
          <w:szCs w:val="22"/>
        </w:rPr>
        <w:t>signaling</w:t>
      </w:r>
      <w:r>
        <w:rPr>
          <w:sz w:val="22"/>
          <w:szCs w:val="22"/>
        </w:rPr>
        <w:t xml:space="preserve"> is needed for PRI, K1, priority, DAI, CBGTI and CBGFI</w:t>
      </w:r>
      <w:r w:rsidR="005046DA">
        <w:rPr>
          <w:sz w:val="22"/>
          <w:szCs w:val="22"/>
        </w:rPr>
        <w:t xml:space="preserve"> to support HARQ</w:t>
      </w:r>
      <w:r>
        <w:rPr>
          <w:sz w:val="22"/>
          <w:szCs w:val="22"/>
        </w:rPr>
        <w:t>.</w:t>
      </w:r>
    </w:p>
    <w:p w14:paraId="3704942C" w14:textId="77777777" w:rsidR="009C1032" w:rsidRDefault="009C1032" w:rsidP="00380436">
      <w:pPr>
        <w:tabs>
          <w:tab w:val="left" w:pos="640"/>
        </w:tabs>
        <w:jc w:val="both"/>
        <w:rPr>
          <w:sz w:val="22"/>
          <w:szCs w:val="22"/>
        </w:rPr>
      </w:pPr>
    </w:p>
    <w:p w14:paraId="3BCD973A" w14:textId="0F93DFFD" w:rsidR="00380436" w:rsidRPr="00B955CA" w:rsidRDefault="00380436" w:rsidP="00380436">
      <w:pPr>
        <w:tabs>
          <w:tab w:val="left" w:pos="640"/>
        </w:tabs>
        <w:jc w:val="both"/>
        <w:rPr>
          <w:sz w:val="22"/>
          <w:szCs w:val="22"/>
        </w:rPr>
      </w:pPr>
      <w:r w:rsidRPr="00B955CA">
        <w:rPr>
          <w:sz w:val="22"/>
          <w:szCs w:val="22"/>
        </w:rPr>
        <w:t xml:space="preserve">Note that  given that the transmission is based on a configured TDRA over multiple slots, the gNB may need to make a change mid-transmission. The UE behavior in this case needs to be specified. </w:t>
      </w:r>
    </w:p>
    <w:p w14:paraId="592F66BB" w14:textId="4C3E45CB" w:rsidR="00380436" w:rsidRDefault="00380436" w:rsidP="00380436">
      <w:pPr>
        <w:tabs>
          <w:tab w:val="left" w:pos="640"/>
        </w:tabs>
        <w:jc w:val="both"/>
        <w:rPr>
          <w:sz w:val="22"/>
          <w:szCs w:val="22"/>
        </w:rPr>
      </w:pPr>
    </w:p>
    <w:p w14:paraId="373666EF" w14:textId="4DEDDF55" w:rsidR="00380436" w:rsidRDefault="00380436" w:rsidP="009C1032">
      <w:pPr>
        <w:pStyle w:val="Heading2"/>
      </w:pPr>
      <w:r>
        <w:t>HARQ Feedback</w:t>
      </w:r>
    </w:p>
    <w:p w14:paraId="2D26229D" w14:textId="2F316A87" w:rsidR="00380436" w:rsidRDefault="005046DA" w:rsidP="00380436">
      <w:pPr>
        <w:jc w:val="both"/>
        <w:rPr>
          <w:sz w:val="22"/>
          <w:szCs w:val="22"/>
        </w:rPr>
      </w:pPr>
      <w:r>
        <w:rPr>
          <w:sz w:val="22"/>
          <w:szCs w:val="22"/>
        </w:rPr>
        <w:t xml:space="preserve">Rel-15 HARQ is defined per slot, while Rel-16 HARQ is defined per sub-slot. To support </w:t>
      </w:r>
      <w:r w:rsidRPr="00B955CA">
        <w:rPr>
          <w:sz w:val="22"/>
          <w:szCs w:val="22"/>
        </w:rPr>
        <w:t>multi-slot PDCCH monitoring</w:t>
      </w:r>
      <w:r w:rsidR="009C1032">
        <w:rPr>
          <w:sz w:val="22"/>
          <w:szCs w:val="22"/>
        </w:rPr>
        <w:t>,</w:t>
      </w:r>
      <w:r w:rsidRPr="00B955CA">
        <w:rPr>
          <w:sz w:val="22"/>
          <w:szCs w:val="22"/>
        </w:rPr>
        <w:t xml:space="preserve"> multi-slo</w:t>
      </w:r>
      <w:r w:rsidR="009C1032">
        <w:rPr>
          <w:sz w:val="22"/>
          <w:szCs w:val="22"/>
        </w:rPr>
        <w:t xml:space="preserve">t scheduling and </w:t>
      </w:r>
      <w:r w:rsidRPr="00B955CA">
        <w:rPr>
          <w:sz w:val="22"/>
          <w:szCs w:val="22"/>
        </w:rPr>
        <w:t>multi-P</w:t>
      </w:r>
      <w:r w:rsidR="009C1032">
        <w:rPr>
          <w:sz w:val="22"/>
          <w:szCs w:val="22"/>
        </w:rPr>
        <w:t>D</w:t>
      </w:r>
      <w:r w:rsidRPr="00B955CA">
        <w:rPr>
          <w:sz w:val="22"/>
          <w:szCs w:val="22"/>
        </w:rPr>
        <w:t>SCH transmission</w:t>
      </w:r>
      <w:r>
        <w:rPr>
          <w:sz w:val="22"/>
          <w:szCs w:val="22"/>
        </w:rPr>
        <w:t xml:space="preserve"> in Rel-17</w:t>
      </w:r>
      <w:r w:rsidR="009C1032">
        <w:rPr>
          <w:sz w:val="22"/>
          <w:szCs w:val="22"/>
        </w:rPr>
        <w:t>, the HARQ operation needs to be reviewed.</w:t>
      </w:r>
      <w:r>
        <w:rPr>
          <w:sz w:val="22"/>
          <w:szCs w:val="22"/>
        </w:rPr>
        <w:t xml:space="preserve"> </w:t>
      </w:r>
      <w:r w:rsidR="009C1032">
        <w:rPr>
          <w:sz w:val="22"/>
          <w:szCs w:val="22"/>
        </w:rPr>
        <w:t>RAN 1 should</w:t>
      </w:r>
      <w:r>
        <w:rPr>
          <w:sz w:val="22"/>
          <w:szCs w:val="22"/>
        </w:rPr>
        <w:t xml:space="preserve"> define a </w:t>
      </w:r>
      <w:r w:rsidR="00380436" w:rsidRPr="00B955CA">
        <w:rPr>
          <w:sz w:val="22"/>
          <w:szCs w:val="22"/>
        </w:rPr>
        <w:t>multi-slot based HARQ</w:t>
      </w:r>
      <w:r>
        <w:rPr>
          <w:sz w:val="22"/>
          <w:szCs w:val="22"/>
        </w:rPr>
        <w:t xml:space="preserve"> </w:t>
      </w:r>
      <w:r w:rsidR="008A2FCF">
        <w:rPr>
          <w:sz w:val="22"/>
          <w:szCs w:val="22"/>
        </w:rPr>
        <w:t xml:space="preserve">procedure </w:t>
      </w:r>
      <w:r w:rsidR="009C1032">
        <w:rPr>
          <w:sz w:val="22"/>
          <w:szCs w:val="22"/>
        </w:rPr>
        <w:t>which</w:t>
      </w:r>
      <w:r w:rsidR="00380436" w:rsidRPr="00B955CA">
        <w:rPr>
          <w:sz w:val="22"/>
          <w:szCs w:val="22"/>
        </w:rPr>
        <w:t xml:space="preserve"> aggregate</w:t>
      </w:r>
      <w:r w:rsidR="009C1032">
        <w:rPr>
          <w:sz w:val="22"/>
          <w:szCs w:val="22"/>
        </w:rPr>
        <w:t>s</w:t>
      </w:r>
      <w:r w:rsidR="00380436" w:rsidRPr="00B955CA">
        <w:rPr>
          <w:sz w:val="22"/>
          <w:szCs w:val="22"/>
        </w:rPr>
        <w:t xml:space="preserve"> a set of slots to function as a single HARQ group. </w:t>
      </w:r>
      <w:r w:rsidR="008A2FCF">
        <w:rPr>
          <w:sz w:val="22"/>
          <w:szCs w:val="22"/>
        </w:rPr>
        <w:t>A</w:t>
      </w:r>
      <w:r w:rsidR="00380436" w:rsidRPr="00B955CA">
        <w:rPr>
          <w:sz w:val="22"/>
          <w:szCs w:val="22"/>
        </w:rPr>
        <w:t xml:space="preserve"> Hybrid-ARQ slot group </w:t>
      </w:r>
      <w:r w:rsidR="008A2FCF">
        <w:rPr>
          <w:sz w:val="22"/>
          <w:szCs w:val="22"/>
        </w:rPr>
        <w:t>is</w:t>
      </w:r>
      <w:r w:rsidR="00380436" w:rsidRPr="00B955CA">
        <w:rPr>
          <w:sz w:val="22"/>
          <w:szCs w:val="22"/>
        </w:rPr>
        <w:t xml:space="preserve"> a group of slots within which we have a HARQ-ACK codebook (or a set of hybrid-ARQ codebooks). The HARQ processing occurs on </w:t>
      </w:r>
      <w:r w:rsidR="008A2FCF">
        <w:rPr>
          <w:sz w:val="22"/>
          <w:szCs w:val="22"/>
        </w:rPr>
        <w:t>the</w:t>
      </w:r>
      <w:r w:rsidR="00380436" w:rsidRPr="00B955CA">
        <w:rPr>
          <w:sz w:val="22"/>
          <w:szCs w:val="22"/>
        </w:rPr>
        <w:t xml:space="preserve"> group of slots. </w:t>
      </w:r>
      <w:r w:rsidR="009C1032">
        <w:rPr>
          <w:sz w:val="22"/>
          <w:szCs w:val="22"/>
        </w:rPr>
        <w:t>M</w:t>
      </w:r>
      <w:r w:rsidR="008A2FCF">
        <w:rPr>
          <w:sz w:val="22"/>
          <w:szCs w:val="22"/>
        </w:rPr>
        <w:t>ulti-slot based</w:t>
      </w:r>
      <w:r w:rsidR="00380436" w:rsidRPr="00F07D9C">
        <w:rPr>
          <w:sz w:val="22"/>
          <w:szCs w:val="22"/>
        </w:rPr>
        <w:t xml:space="preserve"> </w:t>
      </w:r>
      <w:r w:rsidR="00380436">
        <w:rPr>
          <w:sz w:val="22"/>
          <w:szCs w:val="22"/>
        </w:rPr>
        <w:t>HARQ feedback</w:t>
      </w:r>
      <w:r w:rsidR="009C1032">
        <w:rPr>
          <w:sz w:val="22"/>
          <w:szCs w:val="22"/>
        </w:rPr>
        <w:t xml:space="preserve"> for multi-PDSCH transmission requires</w:t>
      </w:r>
      <w:r w:rsidR="00380436" w:rsidRPr="00F07D9C">
        <w:rPr>
          <w:sz w:val="22"/>
          <w:szCs w:val="22"/>
        </w:rPr>
        <w:t xml:space="preserve"> </w:t>
      </w:r>
      <w:r w:rsidR="008A2FCF">
        <w:rPr>
          <w:sz w:val="22"/>
          <w:szCs w:val="22"/>
        </w:rPr>
        <w:t xml:space="preserve">identifying the correct </w:t>
      </w:r>
      <w:r w:rsidR="00380436" w:rsidRPr="00F07D9C">
        <w:rPr>
          <w:sz w:val="22"/>
          <w:szCs w:val="22"/>
        </w:rPr>
        <w:t xml:space="preserve"> PUCCH Resource </w:t>
      </w:r>
      <w:r w:rsidR="008A2FCF">
        <w:rPr>
          <w:sz w:val="22"/>
          <w:szCs w:val="22"/>
        </w:rPr>
        <w:t>needed for HARQ feedback</w:t>
      </w:r>
      <w:r w:rsidR="00380436">
        <w:rPr>
          <w:sz w:val="22"/>
          <w:szCs w:val="22"/>
        </w:rPr>
        <w:t xml:space="preserve">. This </w:t>
      </w:r>
      <w:r w:rsidR="009C1032">
        <w:rPr>
          <w:sz w:val="22"/>
          <w:szCs w:val="22"/>
        </w:rPr>
        <w:t>entails</w:t>
      </w:r>
      <w:r w:rsidR="008A2FCF">
        <w:rPr>
          <w:sz w:val="22"/>
          <w:szCs w:val="22"/>
        </w:rPr>
        <w:t xml:space="preserve"> id</w:t>
      </w:r>
      <w:r w:rsidR="00380436" w:rsidRPr="00F07D9C">
        <w:rPr>
          <w:sz w:val="22"/>
          <w:szCs w:val="22"/>
        </w:rPr>
        <w:t>entifying the value of K1, choosing a specific PUCCH resource</w:t>
      </w:r>
      <w:r w:rsidR="00380436">
        <w:rPr>
          <w:sz w:val="22"/>
          <w:szCs w:val="22"/>
        </w:rPr>
        <w:t xml:space="preserve"> </w:t>
      </w:r>
      <w:r w:rsidR="00380436" w:rsidRPr="00F07D9C">
        <w:rPr>
          <w:sz w:val="22"/>
          <w:szCs w:val="22"/>
        </w:rPr>
        <w:t>set</w:t>
      </w:r>
      <w:r w:rsidR="00380436">
        <w:rPr>
          <w:sz w:val="22"/>
          <w:szCs w:val="22"/>
        </w:rPr>
        <w:t>, selecting</w:t>
      </w:r>
      <w:r w:rsidR="00380436" w:rsidRPr="00F07D9C">
        <w:rPr>
          <w:sz w:val="22"/>
          <w:szCs w:val="22"/>
        </w:rPr>
        <w:t xml:space="preserve"> a specific PUCCH resource</w:t>
      </w:r>
      <w:r w:rsidR="00380436">
        <w:rPr>
          <w:sz w:val="22"/>
          <w:szCs w:val="22"/>
        </w:rPr>
        <w:t xml:space="preserve"> and then feeding back the HARQ-ACK based on the codebook type. A single PUCCH resource may be indicated for the HARQ feedback where the HARQ feedback is tied to the entire </w:t>
      </w:r>
      <w:r w:rsidR="008A2FCF">
        <w:rPr>
          <w:sz w:val="22"/>
          <w:szCs w:val="22"/>
        </w:rPr>
        <w:t>multi-</w:t>
      </w:r>
      <w:r w:rsidR="00380436">
        <w:rPr>
          <w:sz w:val="22"/>
          <w:szCs w:val="22"/>
        </w:rPr>
        <w:t xml:space="preserve">PDSCH transmission. Alternatively, each PDSCH transmission may be assigned a separate HARQ feedback with its own independent PRI. </w:t>
      </w:r>
      <w:r w:rsidR="008A2FCF">
        <w:rPr>
          <w:sz w:val="22"/>
          <w:szCs w:val="22"/>
        </w:rPr>
        <w:t>The HARQ feedback could be also associated with a HARQ priority as in Rel-16.</w:t>
      </w:r>
    </w:p>
    <w:p w14:paraId="4A72DEAC" w14:textId="77777777" w:rsidR="00380436" w:rsidRDefault="00380436" w:rsidP="00380436">
      <w:pPr>
        <w:jc w:val="both"/>
        <w:rPr>
          <w:sz w:val="22"/>
          <w:szCs w:val="22"/>
        </w:rPr>
      </w:pPr>
    </w:p>
    <w:p w14:paraId="33D553BD" w14:textId="6CF0A346" w:rsidR="00380436" w:rsidRDefault="00380436" w:rsidP="00380436">
      <w:pPr>
        <w:jc w:val="both"/>
        <w:rPr>
          <w:i/>
          <w:iCs/>
          <w:sz w:val="22"/>
          <w:szCs w:val="22"/>
        </w:rPr>
      </w:pPr>
      <w:r w:rsidRPr="008A2FCF">
        <w:rPr>
          <w:b/>
          <w:bCs/>
          <w:i/>
          <w:iCs/>
          <w:sz w:val="22"/>
          <w:szCs w:val="22"/>
        </w:rPr>
        <w:t>P</w:t>
      </w:r>
      <w:r w:rsidR="008A2FCF" w:rsidRPr="008A2FCF">
        <w:rPr>
          <w:b/>
          <w:bCs/>
          <w:i/>
          <w:iCs/>
          <w:sz w:val="22"/>
          <w:szCs w:val="22"/>
        </w:rPr>
        <w:t xml:space="preserve">roposal </w:t>
      </w:r>
      <w:r w:rsidR="008A2FCF">
        <w:rPr>
          <w:b/>
          <w:bCs/>
          <w:i/>
          <w:iCs/>
          <w:sz w:val="22"/>
          <w:szCs w:val="22"/>
        </w:rPr>
        <w:t>7</w:t>
      </w:r>
      <w:r w:rsidRPr="008A2FCF">
        <w:rPr>
          <w:i/>
          <w:iCs/>
          <w:sz w:val="22"/>
          <w:szCs w:val="22"/>
        </w:rPr>
        <w:t xml:space="preserve">: </w:t>
      </w:r>
      <w:r w:rsidR="008A2FCF" w:rsidRPr="008A2FCF">
        <w:rPr>
          <w:i/>
          <w:iCs/>
          <w:sz w:val="22"/>
          <w:szCs w:val="22"/>
        </w:rPr>
        <w:t>multi-PDSCH/PUSCH transmission with a single DCI should support</w:t>
      </w:r>
      <w:r w:rsidRPr="008A2FCF">
        <w:rPr>
          <w:i/>
          <w:iCs/>
          <w:sz w:val="22"/>
          <w:szCs w:val="22"/>
        </w:rPr>
        <w:t xml:space="preserve"> single or multiple </w:t>
      </w:r>
      <w:r w:rsidRPr="008A2FCF">
        <w:rPr>
          <w:b/>
          <w:bCs/>
          <w:i/>
          <w:iCs/>
          <w:sz w:val="22"/>
          <w:szCs w:val="22"/>
        </w:rPr>
        <w:t>non-continuous</w:t>
      </w:r>
      <w:r w:rsidRPr="008A2FCF">
        <w:rPr>
          <w:i/>
          <w:iCs/>
          <w:sz w:val="22"/>
          <w:szCs w:val="22"/>
        </w:rPr>
        <w:t xml:space="preserve"> P</w:t>
      </w:r>
      <w:r w:rsidR="009C1032">
        <w:rPr>
          <w:i/>
          <w:iCs/>
          <w:sz w:val="22"/>
          <w:szCs w:val="22"/>
        </w:rPr>
        <w:t>D</w:t>
      </w:r>
      <w:r w:rsidRPr="008A2FCF">
        <w:rPr>
          <w:i/>
          <w:iCs/>
          <w:sz w:val="22"/>
          <w:szCs w:val="22"/>
        </w:rPr>
        <w:t>SCHs</w:t>
      </w:r>
      <w:r w:rsidR="009C1032">
        <w:rPr>
          <w:i/>
          <w:iCs/>
          <w:sz w:val="22"/>
          <w:szCs w:val="22"/>
        </w:rPr>
        <w:t>/PUSCHs</w:t>
      </w:r>
      <w:r w:rsidRPr="008A2FCF">
        <w:rPr>
          <w:i/>
          <w:iCs/>
          <w:sz w:val="22"/>
          <w:szCs w:val="22"/>
        </w:rPr>
        <w:t xml:space="preserve">  </w:t>
      </w:r>
      <w:r w:rsidR="008A2FCF" w:rsidRPr="008A2FCF">
        <w:rPr>
          <w:i/>
          <w:iCs/>
          <w:sz w:val="22"/>
          <w:szCs w:val="22"/>
        </w:rPr>
        <w:t>in</w:t>
      </w:r>
      <w:r w:rsidRPr="008A2FCF">
        <w:rPr>
          <w:i/>
          <w:iCs/>
          <w:sz w:val="22"/>
          <w:szCs w:val="22"/>
        </w:rPr>
        <w:t xml:space="preserve"> multiple scheduled slots/mini-slots.</w:t>
      </w:r>
    </w:p>
    <w:p w14:paraId="319BB157" w14:textId="0C0CAE8F" w:rsidR="008A2FCF" w:rsidRDefault="008A2FCF" w:rsidP="00380436">
      <w:pPr>
        <w:jc w:val="both"/>
        <w:rPr>
          <w:i/>
          <w:iCs/>
          <w:sz w:val="22"/>
          <w:szCs w:val="22"/>
        </w:rPr>
      </w:pPr>
    </w:p>
    <w:p w14:paraId="2ADF6D44" w14:textId="363C7699" w:rsidR="008A2FCF" w:rsidRPr="008A2FCF" w:rsidRDefault="008A2FCF" w:rsidP="008A2FCF">
      <w:pPr>
        <w:jc w:val="both"/>
        <w:rPr>
          <w:i/>
          <w:iCs/>
          <w:sz w:val="22"/>
          <w:szCs w:val="22"/>
        </w:rPr>
      </w:pPr>
      <w:r w:rsidRPr="008A2FCF">
        <w:rPr>
          <w:b/>
          <w:bCs/>
          <w:i/>
          <w:iCs/>
          <w:sz w:val="22"/>
          <w:szCs w:val="22"/>
        </w:rPr>
        <w:t xml:space="preserve">Proposal </w:t>
      </w:r>
      <w:r>
        <w:rPr>
          <w:b/>
          <w:bCs/>
          <w:i/>
          <w:iCs/>
          <w:sz w:val="22"/>
          <w:szCs w:val="22"/>
        </w:rPr>
        <w:t>8</w:t>
      </w:r>
      <w:r w:rsidRPr="008A2FCF">
        <w:rPr>
          <w:b/>
          <w:bCs/>
          <w:i/>
          <w:iCs/>
          <w:sz w:val="22"/>
          <w:szCs w:val="22"/>
        </w:rPr>
        <w:t>:</w:t>
      </w:r>
      <w:r w:rsidRPr="008A2FCF">
        <w:rPr>
          <w:i/>
          <w:iCs/>
          <w:sz w:val="22"/>
          <w:szCs w:val="22"/>
        </w:rPr>
        <w:t xml:space="preserve"> For the single scheduling DCI, study the DCI fields that should be separate and combined to maximize parameter independence while reducing overhead.</w:t>
      </w:r>
    </w:p>
    <w:p w14:paraId="586F81C0" w14:textId="77777777" w:rsidR="008A2FCF" w:rsidRPr="008A2FCF" w:rsidRDefault="008A2FCF" w:rsidP="008A2FCF">
      <w:pPr>
        <w:pStyle w:val="ListParagraph"/>
        <w:numPr>
          <w:ilvl w:val="0"/>
          <w:numId w:val="47"/>
        </w:numPr>
        <w:ind w:leftChars="0"/>
        <w:jc w:val="both"/>
        <w:rPr>
          <w:i/>
          <w:iCs/>
          <w:sz w:val="22"/>
          <w:szCs w:val="22"/>
        </w:rPr>
      </w:pPr>
      <w:r w:rsidRPr="008A2FCF">
        <w:rPr>
          <w:i/>
          <w:iCs/>
          <w:sz w:val="22"/>
          <w:szCs w:val="22"/>
        </w:rPr>
        <w:t xml:space="preserve">For PUSCH transmission, the following DCI fields should be discussed: FDRA, TDRA, MCS, NDI, RV, HARQ process number, DAI, priority, and CBGTI. </w:t>
      </w:r>
    </w:p>
    <w:p w14:paraId="48D1777E" w14:textId="77777777" w:rsidR="008A2FCF" w:rsidRPr="008A2FCF" w:rsidRDefault="008A2FCF" w:rsidP="008A2FCF">
      <w:pPr>
        <w:pStyle w:val="ListParagraph"/>
        <w:numPr>
          <w:ilvl w:val="0"/>
          <w:numId w:val="47"/>
        </w:numPr>
        <w:ind w:leftChars="0"/>
        <w:jc w:val="both"/>
        <w:rPr>
          <w:i/>
          <w:iCs/>
          <w:sz w:val="22"/>
          <w:szCs w:val="22"/>
        </w:rPr>
      </w:pPr>
      <w:r w:rsidRPr="008A2FCF">
        <w:rPr>
          <w:i/>
          <w:iCs/>
          <w:sz w:val="22"/>
          <w:szCs w:val="22"/>
        </w:rPr>
        <w:lastRenderedPageBreak/>
        <w:t xml:space="preserve">For PDSCH transmission, the following DCI fields should be discussed: FDRA, TDRA, MCS1/2, NDI 1/2, RV 1/2, HARQ process number, DAI, PRI, K1, priority, CBGTI, and CBGFI. </w:t>
      </w:r>
    </w:p>
    <w:p w14:paraId="5D91510E" w14:textId="77777777" w:rsidR="008A2FCF" w:rsidRDefault="008A2FCF" w:rsidP="00380436">
      <w:pPr>
        <w:jc w:val="both"/>
        <w:rPr>
          <w:i/>
          <w:iCs/>
          <w:sz w:val="22"/>
          <w:szCs w:val="22"/>
        </w:rPr>
      </w:pPr>
    </w:p>
    <w:p w14:paraId="2F5D1579" w14:textId="365FE47A" w:rsidR="00380436" w:rsidRPr="008A2FCF" w:rsidRDefault="008A2FCF" w:rsidP="00380436">
      <w:pPr>
        <w:jc w:val="both"/>
        <w:rPr>
          <w:i/>
          <w:iCs/>
          <w:sz w:val="22"/>
          <w:szCs w:val="22"/>
        </w:rPr>
      </w:pPr>
      <w:r w:rsidRPr="008A2FCF">
        <w:rPr>
          <w:b/>
          <w:bCs/>
          <w:i/>
          <w:iCs/>
          <w:sz w:val="22"/>
          <w:szCs w:val="22"/>
        </w:rPr>
        <w:t xml:space="preserve">Proposal </w:t>
      </w:r>
      <w:r>
        <w:rPr>
          <w:b/>
          <w:bCs/>
          <w:i/>
          <w:iCs/>
          <w:sz w:val="22"/>
          <w:szCs w:val="22"/>
        </w:rPr>
        <w:t>9</w:t>
      </w:r>
      <w:r w:rsidR="00380436" w:rsidRPr="008A2FCF">
        <w:rPr>
          <w:i/>
          <w:iCs/>
          <w:sz w:val="22"/>
          <w:szCs w:val="22"/>
        </w:rPr>
        <w:t xml:space="preserve">: Specify </w:t>
      </w:r>
      <w:r w:rsidR="009C1032">
        <w:rPr>
          <w:i/>
          <w:iCs/>
          <w:sz w:val="22"/>
          <w:szCs w:val="22"/>
        </w:rPr>
        <w:t xml:space="preserve">a </w:t>
      </w:r>
      <w:r w:rsidR="00380436" w:rsidRPr="008A2FCF">
        <w:rPr>
          <w:i/>
          <w:iCs/>
          <w:sz w:val="22"/>
          <w:szCs w:val="22"/>
        </w:rPr>
        <w:t xml:space="preserve">multi-slot HARQ procedure to support multi-slot </w:t>
      </w:r>
      <w:r w:rsidRPr="008A2FCF">
        <w:rPr>
          <w:i/>
          <w:iCs/>
          <w:sz w:val="22"/>
          <w:szCs w:val="22"/>
        </w:rPr>
        <w:t>HARQ processing</w:t>
      </w:r>
      <w:r w:rsidR="00380436" w:rsidRPr="008A2FCF">
        <w:rPr>
          <w:i/>
          <w:iCs/>
          <w:sz w:val="22"/>
          <w:szCs w:val="22"/>
        </w:rPr>
        <w:t xml:space="preserve">. </w:t>
      </w:r>
    </w:p>
    <w:p w14:paraId="210D8785" w14:textId="77777777" w:rsidR="00380436" w:rsidRDefault="00380436" w:rsidP="009C1032">
      <w:pPr>
        <w:pStyle w:val="Heading2"/>
      </w:pPr>
      <w:r>
        <w:t>Frequency Domain Enhancements</w:t>
      </w:r>
    </w:p>
    <w:p w14:paraId="1F14B483" w14:textId="00D3121B" w:rsidR="00380436" w:rsidRDefault="008A2FCF" w:rsidP="00380436">
      <w:pPr>
        <w:jc w:val="both"/>
        <w:rPr>
          <w:sz w:val="22"/>
          <w:szCs w:val="22"/>
        </w:rPr>
      </w:pPr>
      <w:r>
        <w:rPr>
          <w:sz w:val="22"/>
          <w:szCs w:val="22"/>
        </w:rPr>
        <w:t xml:space="preserve">In RAN1 #102-e of the study item, frequency domain enhancements for scheduling were discussed. This may be important in the case where multiple independent FDRA fields are sent for each TTI in multi-PDSCH/PUSCH scheduling. </w:t>
      </w:r>
    </w:p>
    <w:p w14:paraId="3C6A4504" w14:textId="53E66E90" w:rsidR="008A2FCF" w:rsidRDefault="008A2FCF" w:rsidP="00380436">
      <w:pPr>
        <w:jc w:val="both"/>
        <w:rPr>
          <w:sz w:val="22"/>
          <w:szCs w:val="22"/>
        </w:rPr>
      </w:pPr>
    </w:p>
    <w:p w14:paraId="4A2C73E3" w14:textId="6D60B106" w:rsidR="008A2FCF" w:rsidRDefault="008A2FCF" w:rsidP="00380436">
      <w:pPr>
        <w:jc w:val="both"/>
        <w:rPr>
          <w:sz w:val="22"/>
          <w:szCs w:val="22"/>
        </w:rPr>
      </w:pPr>
      <w:r>
        <w:rPr>
          <w:sz w:val="22"/>
          <w:szCs w:val="22"/>
        </w:rPr>
        <w:t>The relevant agreements are shown below:</w:t>
      </w:r>
    </w:p>
    <w:p w14:paraId="785DCC18" w14:textId="77777777" w:rsidR="00380436" w:rsidRPr="00B3718D" w:rsidRDefault="00380436" w:rsidP="00380436">
      <w:pPr>
        <w:rPr>
          <w:sz w:val="22"/>
          <w:szCs w:val="22"/>
        </w:rPr>
      </w:pPr>
    </w:p>
    <w:tbl>
      <w:tblPr>
        <w:tblStyle w:val="TableGrid"/>
        <w:tblW w:w="0" w:type="auto"/>
        <w:tblLook w:val="04A0" w:firstRow="1" w:lastRow="0" w:firstColumn="1" w:lastColumn="0" w:noHBand="0" w:noVBand="1"/>
      </w:tblPr>
      <w:tblGrid>
        <w:gridCol w:w="9350"/>
      </w:tblGrid>
      <w:tr w:rsidR="00380436" w14:paraId="63C3A937" w14:textId="77777777" w:rsidTr="008A2FCF">
        <w:tc>
          <w:tcPr>
            <w:tcW w:w="9350" w:type="dxa"/>
          </w:tcPr>
          <w:p w14:paraId="416BB200" w14:textId="77777777" w:rsidR="00380436" w:rsidRPr="00F93E90" w:rsidRDefault="00380436" w:rsidP="008A2FCF">
            <w:pPr>
              <w:rPr>
                <w:sz w:val="22"/>
                <w:szCs w:val="22"/>
              </w:rPr>
            </w:pPr>
            <w:r w:rsidRPr="00F93E90">
              <w:rPr>
                <w:sz w:val="22"/>
                <w:szCs w:val="22"/>
              </w:rPr>
              <w:t>RAN1 #10</w:t>
            </w:r>
            <w:r>
              <w:rPr>
                <w:sz w:val="22"/>
                <w:szCs w:val="22"/>
              </w:rPr>
              <w:t>2</w:t>
            </w:r>
            <w:r w:rsidRPr="00F93E90">
              <w:rPr>
                <w:sz w:val="22"/>
                <w:szCs w:val="22"/>
              </w:rPr>
              <w:t>-e</w:t>
            </w:r>
          </w:p>
          <w:p w14:paraId="5B987873" w14:textId="77777777" w:rsidR="00380436" w:rsidRDefault="00380436" w:rsidP="008A2FCF">
            <w:pPr>
              <w:rPr>
                <w:sz w:val="22"/>
                <w:szCs w:val="22"/>
              </w:rPr>
            </w:pPr>
            <w:r w:rsidRPr="00B3718D">
              <w:rPr>
                <w:sz w:val="22"/>
                <w:szCs w:val="22"/>
                <w:highlight w:val="green"/>
              </w:rPr>
              <w:t>Agreement:</w:t>
            </w:r>
          </w:p>
          <w:p w14:paraId="0351B470" w14:textId="77777777" w:rsidR="00380436" w:rsidRPr="00B3718D" w:rsidRDefault="00380436" w:rsidP="008A2FCF">
            <w:pPr>
              <w:rPr>
                <w:sz w:val="22"/>
                <w:szCs w:val="22"/>
              </w:rPr>
            </w:pPr>
            <w:r w:rsidRPr="00B3718D">
              <w:rPr>
                <w:sz w:val="22"/>
                <w:szCs w:val="22"/>
              </w:rPr>
              <w:t>Consider at least the following aspects of scheduling for BWP with a given SCS</w:t>
            </w:r>
          </w:p>
          <w:p w14:paraId="7083EC4D" w14:textId="77777777" w:rsidR="00380436" w:rsidRPr="00B3718D" w:rsidRDefault="00380436" w:rsidP="008A2FCF">
            <w:pPr>
              <w:pStyle w:val="ListParagraph"/>
              <w:numPr>
                <w:ilvl w:val="0"/>
                <w:numId w:val="19"/>
              </w:numPr>
              <w:ind w:leftChars="0"/>
              <w:rPr>
                <w:sz w:val="22"/>
                <w:szCs w:val="22"/>
              </w:rPr>
            </w:pPr>
            <w:r w:rsidRPr="00B3718D">
              <w:rPr>
                <w:sz w:val="22"/>
                <w:szCs w:val="22"/>
              </w:rPr>
              <w:t>Study of frequency domain scheduling enhancements/optimization for PDSCH/PUSCH, if needed</w:t>
            </w:r>
          </w:p>
          <w:p w14:paraId="100D27FC" w14:textId="7196B00E" w:rsidR="00380436" w:rsidRPr="00776280" w:rsidRDefault="00750D75" w:rsidP="008A2FCF">
            <w:pPr>
              <w:pStyle w:val="ListParagraph"/>
              <w:numPr>
                <w:ilvl w:val="1"/>
                <w:numId w:val="19"/>
              </w:numPr>
              <w:ind w:leftChars="0"/>
              <w:rPr>
                <w:sz w:val="22"/>
                <w:szCs w:val="22"/>
              </w:rPr>
            </w:pPr>
            <w:r w:rsidRPr="00B3718D">
              <w:rPr>
                <w:sz w:val="22"/>
                <w:szCs w:val="22"/>
              </w:rPr>
              <w:t>e.g.,</w:t>
            </w:r>
            <w:r w:rsidR="00380436" w:rsidRPr="00B3718D">
              <w:rPr>
                <w:sz w:val="22"/>
                <w:szCs w:val="22"/>
              </w:rPr>
              <w:t xml:space="preserve"> potential impact to UL scheduling if frequency domain resource allocation with different granularity than FR1/2 (</w:t>
            </w:r>
            <w:r w:rsidRPr="00B3718D">
              <w:rPr>
                <w:sz w:val="22"/>
                <w:szCs w:val="22"/>
              </w:rPr>
              <w:t>e.g.,</w:t>
            </w:r>
            <w:r w:rsidR="00380436" w:rsidRPr="00B3718D">
              <w:rPr>
                <w:sz w:val="22"/>
                <w:szCs w:val="22"/>
              </w:rPr>
              <w:t xml:space="preserve"> sub-PRB, or more than one PRB) is supported</w:t>
            </w:r>
          </w:p>
        </w:tc>
      </w:tr>
    </w:tbl>
    <w:p w14:paraId="643F856F" w14:textId="77777777" w:rsidR="00380436" w:rsidRDefault="00380436" w:rsidP="00380436">
      <w:pPr>
        <w:rPr>
          <w:sz w:val="22"/>
          <w:szCs w:val="22"/>
        </w:rPr>
      </w:pPr>
    </w:p>
    <w:p w14:paraId="3A165042" w14:textId="7ADDCF19" w:rsidR="008A2FCF" w:rsidRDefault="00380436" w:rsidP="00380436">
      <w:pPr>
        <w:jc w:val="both"/>
        <w:rPr>
          <w:sz w:val="22"/>
          <w:szCs w:val="22"/>
        </w:rPr>
      </w:pPr>
      <w:r w:rsidRPr="00B3718D">
        <w:rPr>
          <w:sz w:val="22"/>
          <w:szCs w:val="22"/>
        </w:rPr>
        <w:t>As there may be a limited number of UEs per beam due to the narrow beams in this frequency band, there may be a need to increase the FDRA granularity</w:t>
      </w:r>
      <w:r>
        <w:rPr>
          <w:sz w:val="22"/>
          <w:szCs w:val="22"/>
        </w:rPr>
        <w:t xml:space="preserve"> to allow larger frequency allocations to each UE</w:t>
      </w:r>
      <w:r w:rsidRPr="00B3718D">
        <w:rPr>
          <w:sz w:val="22"/>
          <w:szCs w:val="22"/>
        </w:rPr>
        <w:t xml:space="preserve">. </w:t>
      </w:r>
      <w:r w:rsidR="009C1032">
        <w:rPr>
          <w:sz w:val="22"/>
          <w:szCs w:val="22"/>
        </w:rPr>
        <w:t>F</w:t>
      </w:r>
      <w:r>
        <w:rPr>
          <w:sz w:val="22"/>
          <w:szCs w:val="22"/>
        </w:rPr>
        <w:t>or DL/UL Resource Allocation Type 0, t</w:t>
      </w:r>
      <w:r w:rsidRPr="00B3718D">
        <w:rPr>
          <w:sz w:val="22"/>
          <w:szCs w:val="22"/>
        </w:rPr>
        <w:t>his can be done by increasing the RBG sizes above the current limit of 16</w:t>
      </w:r>
      <w:r>
        <w:rPr>
          <w:sz w:val="22"/>
          <w:szCs w:val="22"/>
        </w:rPr>
        <w:t xml:space="preserve">. </w:t>
      </w:r>
      <w:r w:rsidRPr="00B3718D">
        <w:rPr>
          <w:sz w:val="22"/>
          <w:szCs w:val="22"/>
        </w:rPr>
        <w:t>For Resource Allocation Type 1</w:t>
      </w:r>
      <w:r>
        <w:rPr>
          <w:sz w:val="22"/>
          <w:szCs w:val="22"/>
        </w:rPr>
        <w:t xml:space="preserve">, this can be done by </w:t>
      </w:r>
      <w:r w:rsidRPr="00B3718D">
        <w:rPr>
          <w:sz w:val="22"/>
          <w:szCs w:val="22"/>
        </w:rPr>
        <w:t>modify</w:t>
      </w:r>
      <w:r>
        <w:rPr>
          <w:sz w:val="22"/>
          <w:szCs w:val="22"/>
        </w:rPr>
        <w:t>ing</w:t>
      </w:r>
      <w:r w:rsidRPr="00B3718D">
        <w:rPr>
          <w:sz w:val="22"/>
          <w:szCs w:val="22"/>
        </w:rPr>
        <w:t xml:space="preserve"> the </w:t>
      </w:r>
      <w:r>
        <w:rPr>
          <w:sz w:val="22"/>
          <w:szCs w:val="22"/>
        </w:rPr>
        <w:t xml:space="preserve">Resource Indicator Value </w:t>
      </w:r>
      <w:r w:rsidRPr="00B3718D">
        <w:rPr>
          <w:sz w:val="22"/>
          <w:szCs w:val="22"/>
        </w:rPr>
        <w:t xml:space="preserve">to </w:t>
      </w:r>
      <w:r>
        <w:rPr>
          <w:sz w:val="22"/>
          <w:szCs w:val="22"/>
        </w:rPr>
        <w:t xml:space="preserve">use a minimum number of allocated RBs and conceptually change the resolution. </w:t>
      </w:r>
    </w:p>
    <w:p w14:paraId="17735834" w14:textId="77777777" w:rsidR="008A2FCF" w:rsidRDefault="008A2FCF" w:rsidP="00380436">
      <w:pPr>
        <w:jc w:val="both"/>
        <w:rPr>
          <w:sz w:val="22"/>
          <w:szCs w:val="22"/>
        </w:rPr>
      </w:pPr>
    </w:p>
    <w:p w14:paraId="73EEE716" w14:textId="0511D05E" w:rsidR="00380436" w:rsidRPr="00B3718D" w:rsidRDefault="00380436" w:rsidP="00380436">
      <w:pPr>
        <w:jc w:val="both"/>
        <w:rPr>
          <w:sz w:val="22"/>
          <w:szCs w:val="22"/>
        </w:rPr>
      </w:pPr>
      <w:r w:rsidRPr="00B3718D">
        <w:rPr>
          <w:sz w:val="22"/>
          <w:szCs w:val="22"/>
        </w:rPr>
        <w:t xml:space="preserve">In addition, the FDRA bit may be disabled to allow allocation to a single UE especially in the downlink. For UL scheduling, UEs that are stationary and near the cell center may also benefit from this. </w:t>
      </w:r>
      <w:r>
        <w:rPr>
          <w:sz w:val="22"/>
          <w:szCs w:val="22"/>
        </w:rPr>
        <w:t>UEs near the cell edge may need to reduce their frequency allocation to enable them concentrate power in a smaller BW subject to PSD constraints and as such may need smaller allocations.</w:t>
      </w:r>
    </w:p>
    <w:p w14:paraId="2F24292F" w14:textId="77777777" w:rsidR="00380436" w:rsidRDefault="00380436" w:rsidP="00380436">
      <w:pPr>
        <w:jc w:val="both"/>
        <w:rPr>
          <w:sz w:val="22"/>
          <w:szCs w:val="22"/>
        </w:rPr>
      </w:pPr>
    </w:p>
    <w:p w14:paraId="7E1FE5C2" w14:textId="660925CD" w:rsidR="008A2FCF" w:rsidRPr="00A57D60" w:rsidRDefault="008A2FCF" w:rsidP="00971CA2">
      <w:pPr>
        <w:rPr>
          <w:i/>
          <w:iCs/>
          <w:sz w:val="22"/>
          <w:szCs w:val="22"/>
        </w:rPr>
      </w:pPr>
      <w:r w:rsidRPr="00A57D60">
        <w:rPr>
          <w:b/>
          <w:bCs/>
          <w:i/>
          <w:iCs/>
          <w:sz w:val="22"/>
          <w:szCs w:val="22"/>
        </w:rPr>
        <w:t>Proposal 10</w:t>
      </w:r>
      <w:r w:rsidRPr="00A57D60">
        <w:rPr>
          <w:i/>
          <w:iCs/>
          <w:sz w:val="22"/>
          <w:szCs w:val="22"/>
        </w:rPr>
        <w:t xml:space="preserve">: The FDRA size </w:t>
      </w:r>
      <w:r w:rsidR="009C1032">
        <w:rPr>
          <w:i/>
          <w:iCs/>
          <w:sz w:val="22"/>
          <w:szCs w:val="22"/>
        </w:rPr>
        <w:t>should</w:t>
      </w:r>
      <w:r w:rsidRPr="00A57D60">
        <w:rPr>
          <w:i/>
          <w:iCs/>
          <w:sz w:val="22"/>
          <w:szCs w:val="22"/>
        </w:rPr>
        <w:t xml:space="preserve"> be optimized to reduce the FDRA overhead by</w:t>
      </w:r>
    </w:p>
    <w:p w14:paraId="664819FA" w14:textId="120136D0" w:rsidR="008A2FCF" w:rsidRPr="00A57D60" w:rsidRDefault="008A2FCF" w:rsidP="00A57D60">
      <w:pPr>
        <w:pStyle w:val="ListParagraph"/>
        <w:numPr>
          <w:ilvl w:val="0"/>
          <w:numId w:val="19"/>
        </w:numPr>
        <w:ind w:leftChars="0"/>
        <w:rPr>
          <w:i/>
          <w:iCs/>
          <w:sz w:val="22"/>
          <w:szCs w:val="22"/>
        </w:rPr>
      </w:pPr>
      <w:r w:rsidRPr="00A57D60">
        <w:rPr>
          <w:i/>
          <w:iCs/>
          <w:sz w:val="22"/>
          <w:szCs w:val="22"/>
        </w:rPr>
        <w:t>Increasing the RBG sizes</w:t>
      </w:r>
      <w:r w:rsidR="009C1032">
        <w:rPr>
          <w:i/>
          <w:iCs/>
          <w:sz w:val="22"/>
          <w:szCs w:val="22"/>
        </w:rPr>
        <w:t xml:space="preserve"> or modifying the RIV calculation.</w:t>
      </w:r>
    </w:p>
    <w:p w14:paraId="4939C164" w14:textId="4AF4500C" w:rsidR="008A2FCF" w:rsidRPr="00A57D60" w:rsidRDefault="00A57D60" w:rsidP="00A57D60">
      <w:pPr>
        <w:pStyle w:val="ListParagraph"/>
        <w:numPr>
          <w:ilvl w:val="0"/>
          <w:numId w:val="19"/>
        </w:numPr>
        <w:ind w:leftChars="0"/>
        <w:rPr>
          <w:i/>
          <w:iCs/>
          <w:sz w:val="22"/>
          <w:szCs w:val="22"/>
        </w:rPr>
      </w:pPr>
      <w:r w:rsidRPr="00A57D60">
        <w:rPr>
          <w:i/>
          <w:iCs/>
          <w:sz w:val="22"/>
          <w:szCs w:val="22"/>
        </w:rPr>
        <w:t xml:space="preserve">Enabling </w:t>
      </w:r>
      <w:r w:rsidR="000B2729">
        <w:rPr>
          <w:i/>
          <w:iCs/>
          <w:sz w:val="22"/>
          <w:szCs w:val="22"/>
        </w:rPr>
        <w:t>signaling</w:t>
      </w:r>
      <w:r w:rsidRPr="00A57D60">
        <w:rPr>
          <w:i/>
          <w:iCs/>
          <w:sz w:val="22"/>
          <w:szCs w:val="22"/>
        </w:rPr>
        <w:t xml:space="preserve"> of the FDRA to be disabled to support TDMA transmission</w:t>
      </w:r>
    </w:p>
    <w:p w14:paraId="3E3A2316" w14:textId="5760EAC4" w:rsidR="00380436" w:rsidRDefault="00380436" w:rsidP="00971CA2">
      <w:pPr>
        <w:rPr>
          <w:sz w:val="22"/>
          <w:szCs w:val="22"/>
        </w:rPr>
      </w:pPr>
    </w:p>
    <w:p w14:paraId="397773E1" w14:textId="363489F0" w:rsidR="0024325A" w:rsidRDefault="0024325A" w:rsidP="0024325A">
      <w:pPr>
        <w:pStyle w:val="Heading1"/>
      </w:pPr>
      <w:r>
        <w:t>Reference Signals</w:t>
      </w:r>
    </w:p>
    <w:p w14:paraId="33335BC7" w14:textId="5A48FF97" w:rsidR="00C83BF6" w:rsidRDefault="00C83BF6" w:rsidP="009C1032">
      <w:pPr>
        <w:pStyle w:val="Heading2"/>
      </w:pPr>
      <w:r>
        <w:t>DMRS</w:t>
      </w:r>
    </w:p>
    <w:p w14:paraId="3D823D3D" w14:textId="5177E4FF" w:rsidR="00C83BF6" w:rsidRPr="00836085" w:rsidRDefault="00B23619" w:rsidP="00E630C8">
      <w:pPr>
        <w:rPr>
          <w:sz w:val="22"/>
          <w:szCs w:val="22"/>
        </w:rPr>
      </w:pPr>
      <w:r w:rsidRPr="00836085">
        <w:rPr>
          <w:sz w:val="22"/>
          <w:szCs w:val="22"/>
        </w:rPr>
        <w:t>In RAN1 #102-e, the following agreement was made:</w:t>
      </w:r>
    </w:p>
    <w:tbl>
      <w:tblPr>
        <w:tblStyle w:val="TableGrid"/>
        <w:tblW w:w="0" w:type="auto"/>
        <w:tblLook w:val="04A0" w:firstRow="1" w:lastRow="0" w:firstColumn="1" w:lastColumn="0" w:noHBand="0" w:noVBand="1"/>
      </w:tblPr>
      <w:tblGrid>
        <w:gridCol w:w="9350"/>
      </w:tblGrid>
      <w:tr w:rsidR="00836085" w:rsidRPr="00836085" w14:paraId="69F62688" w14:textId="77777777" w:rsidTr="00836085">
        <w:tc>
          <w:tcPr>
            <w:tcW w:w="9350" w:type="dxa"/>
          </w:tcPr>
          <w:p w14:paraId="5DC14E2D" w14:textId="77777777" w:rsidR="00836085" w:rsidRPr="00836085" w:rsidRDefault="00836085" w:rsidP="00560FDD">
            <w:pPr>
              <w:rPr>
                <w:sz w:val="22"/>
                <w:szCs w:val="22"/>
              </w:rPr>
            </w:pPr>
            <w:r w:rsidRPr="00836085">
              <w:rPr>
                <w:sz w:val="22"/>
                <w:szCs w:val="22"/>
                <w:highlight w:val="green"/>
              </w:rPr>
              <w:t>Agreement</w:t>
            </w:r>
          </w:p>
          <w:p w14:paraId="661C4F44" w14:textId="77777777" w:rsidR="00836085" w:rsidRPr="00836085" w:rsidRDefault="00836085" w:rsidP="009F0125">
            <w:pPr>
              <w:pStyle w:val="ListParagraph"/>
              <w:numPr>
                <w:ilvl w:val="0"/>
                <w:numId w:val="21"/>
              </w:numPr>
              <w:ind w:leftChars="0"/>
              <w:rPr>
                <w:sz w:val="22"/>
                <w:szCs w:val="22"/>
              </w:rPr>
            </w:pPr>
            <w:r w:rsidRPr="00836085">
              <w:rPr>
                <w:sz w:val="22"/>
                <w:szCs w:val="22"/>
              </w:rPr>
              <w:t>Consider at least the following aspects of DM-RS design for a given SCS</w:t>
            </w:r>
          </w:p>
          <w:p w14:paraId="6719D990" w14:textId="77777777" w:rsidR="00836085" w:rsidRPr="00836085" w:rsidRDefault="00836085" w:rsidP="009F0125">
            <w:pPr>
              <w:pStyle w:val="ListParagraph"/>
              <w:numPr>
                <w:ilvl w:val="1"/>
                <w:numId w:val="21"/>
              </w:numPr>
              <w:ind w:leftChars="0"/>
              <w:rPr>
                <w:sz w:val="22"/>
                <w:szCs w:val="22"/>
              </w:rPr>
            </w:pPr>
            <w:r w:rsidRPr="00836085">
              <w:rPr>
                <w:sz w:val="22"/>
                <w:szCs w:val="22"/>
              </w:rPr>
              <w:t>Channel estimation performance of existing DM-RS design with existing and new SCSs (if any)</w:t>
            </w:r>
          </w:p>
          <w:p w14:paraId="65BC5ECC" w14:textId="77777777" w:rsidR="00836085" w:rsidRPr="00836085" w:rsidRDefault="00836085" w:rsidP="009F0125">
            <w:pPr>
              <w:pStyle w:val="ListParagraph"/>
              <w:numPr>
                <w:ilvl w:val="1"/>
                <w:numId w:val="21"/>
              </w:numPr>
              <w:ind w:leftChars="0"/>
              <w:rPr>
                <w:sz w:val="22"/>
                <w:szCs w:val="22"/>
              </w:rPr>
            </w:pPr>
            <w:r w:rsidRPr="00836085">
              <w:rPr>
                <w:sz w:val="22"/>
                <w:szCs w:val="22"/>
              </w:rPr>
              <w:t>Study whether there is a need of any modification/changes to existing DM-RS design</w:t>
            </w:r>
          </w:p>
          <w:p w14:paraId="068DB11F" w14:textId="77777777" w:rsidR="00836085" w:rsidRPr="00836085" w:rsidRDefault="00836085" w:rsidP="009F0125">
            <w:pPr>
              <w:pStyle w:val="ListParagraph"/>
              <w:numPr>
                <w:ilvl w:val="1"/>
                <w:numId w:val="21"/>
              </w:numPr>
              <w:ind w:leftChars="0"/>
              <w:rPr>
                <w:sz w:val="22"/>
                <w:szCs w:val="22"/>
              </w:rPr>
            </w:pPr>
            <w:r w:rsidRPr="00836085">
              <w:rPr>
                <w:sz w:val="22"/>
                <w:szCs w:val="22"/>
              </w:rPr>
              <w:t>Potential modification or introduction of new DM-RS pattern, configuration or indication to aid performance improvement for CP-OFDM and DFT-S OFDM waveforms (if needed)</w:t>
            </w:r>
          </w:p>
          <w:p w14:paraId="7356F4B1" w14:textId="4A6347AB" w:rsidR="00836085" w:rsidRPr="00836085" w:rsidRDefault="00836085" w:rsidP="00560FDD">
            <w:pPr>
              <w:rPr>
                <w:sz w:val="22"/>
                <w:szCs w:val="22"/>
              </w:rPr>
            </w:pPr>
          </w:p>
        </w:tc>
      </w:tr>
    </w:tbl>
    <w:p w14:paraId="4F06A0B1" w14:textId="4C4F83D0" w:rsidR="00B23619" w:rsidRPr="00836085" w:rsidRDefault="00B23619" w:rsidP="00560FDD">
      <w:pPr>
        <w:rPr>
          <w:sz w:val="22"/>
          <w:szCs w:val="22"/>
        </w:rPr>
      </w:pPr>
    </w:p>
    <w:p w14:paraId="2180906A" w14:textId="6D3606F2" w:rsidR="00B23619" w:rsidRPr="00836085" w:rsidRDefault="00836085" w:rsidP="00064549">
      <w:pPr>
        <w:jc w:val="both"/>
        <w:rPr>
          <w:sz w:val="22"/>
          <w:szCs w:val="22"/>
        </w:rPr>
      </w:pPr>
      <w:r>
        <w:rPr>
          <w:sz w:val="22"/>
          <w:szCs w:val="22"/>
        </w:rPr>
        <w:lastRenderedPageBreak/>
        <w:t>The i</w:t>
      </w:r>
      <w:r w:rsidR="00C509C5" w:rsidRPr="00836085">
        <w:rPr>
          <w:sz w:val="22"/>
          <w:szCs w:val="22"/>
        </w:rPr>
        <w:t xml:space="preserve">ncrease in SCS </w:t>
      </w:r>
      <w:r>
        <w:rPr>
          <w:sz w:val="22"/>
          <w:szCs w:val="22"/>
        </w:rPr>
        <w:t xml:space="preserve">may result in </w:t>
      </w:r>
      <w:r w:rsidR="00C509C5" w:rsidRPr="00836085">
        <w:rPr>
          <w:sz w:val="22"/>
          <w:szCs w:val="22"/>
        </w:rPr>
        <w:t xml:space="preserve">REs that </w:t>
      </w:r>
      <w:r>
        <w:rPr>
          <w:sz w:val="22"/>
          <w:szCs w:val="22"/>
        </w:rPr>
        <w:t>are</w:t>
      </w:r>
      <w:r w:rsidR="00C509C5" w:rsidRPr="00836085">
        <w:rPr>
          <w:sz w:val="22"/>
          <w:szCs w:val="22"/>
        </w:rPr>
        <w:t xml:space="preserve"> set at an interval larger than the coherence BW of the channel</w:t>
      </w:r>
      <w:r w:rsidR="009C1032">
        <w:rPr>
          <w:sz w:val="22"/>
          <w:szCs w:val="22"/>
        </w:rPr>
        <w:t xml:space="preserve">. This could result in poor channel estimation performance and cause the </w:t>
      </w:r>
      <w:r>
        <w:rPr>
          <w:sz w:val="22"/>
          <w:szCs w:val="22"/>
        </w:rPr>
        <w:t>F</w:t>
      </w:r>
      <w:r w:rsidR="00C509C5" w:rsidRPr="00836085">
        <w:rPr>
          <w:sz w:val="22"/>
          <w:szCs w:val="22"/>
        </w:rPr>
        <w:t xml:space="preserve">D-OCC </w:t>
      </w:r>
      <w:r w:rsidR="009C1032">
        <w:rPr>
          <w:sz w:val="22"/>
          <w:szCs w:val="22"/>
        </w:rPr>
        <w:t>to</w:t>
      </w:r>
      <w:r w:rsidR="00C509C5" w:rsidRPr="00836085">
        <w:rPr>
          <w:sz w:val="22"/>
          <w:szCs w:val="22"/>
        </w:rPr>
        <w:t xml:space="preserve"> fail</w:t>
      </w:r>
      <w:r>
        <w:rPr>
          <w:sz w:val="22"/>
          <w:szCs w:val="22"/>
        </w:rPr>
        <w:t xml:space="preserve">. </w:t>
      </w:r>
      <w:r w:rsidR="00C509C5" w:rsidRPr="00836085">
        <w:rPr>
          <w:sz w:val="22"/>
          <w:szCs w:val="22"/>
        </w:rPr>
        <w:t xml:space="preserve">To </w:t>
      </w:r>
      <w:r w:rsidR="009C1032">
        <w:rPr>
          <w:sz w:val="22"/>
          <w:szCs w:val="22"/>
        </w:rPr>
        <w:t xml:space="preserve">improve channel estimation performance, </w:t>
      </w:r>
      <w:r w:rsidR="00C509C5" w:rsidRPr="00836085">
        <w:rPr>
          <w:sz w:val="22"/>
          <w:szCs w:val="22"/>
        </w:rPr>
        <w:t xml:space="preserve"> RAN1 </w:t>
      </w:r>
      <w:r w:rsidR="009C1032">
        <w:rPr>
          <w:sz w:val="22"/>
          <w:szCs w:val="22"/>
        </w:rPr>
        <w:t>can</w:t>
      </w:r>
      <w:r w:rsidR="00C509C5" w:rsidRPr="00836085">
        <w:rPr>
          <w:sz w:val="22"/>
          <w:szCs w:val="22"/>
        </w:rPr>
        <w:t xml:space="preserve"> change the specific DMRS pattern </w:t>
      </w:r>
      <w:r w:rsidR="009C1032">
        <w:rPr>
          <w:sz w:val="22"/>
          <w:szCs w:val="22"/>
        </w:rPr>
        <w:t>to a value smaller than the coherence bandwidth and/or have</w:t>
      </w:r>
      <w:r>
        <w:rPr>
          <w:sz w:val="22"/>
          <w:szCs w:val="22"/>
        </w:rPr>
        <w:t xml:space="preserve"> the gNB send an</w:t>
      </w:r>
      <w:r w:rsidR="00C509C5" w:rsidRPr="00836085">
        <w:rPr>
          <w:sz w:val="22"/>
          <w:szCs w:val="22"/>
        </w:rPr>
        <w:t xml:space="preserve"> indication the U</w:t>
      </w:r>
      <w:r w:rsidR="00064549">
        <w:rPr>
          <w:sz w:val="22"/>
          <w:szCs w:val="22"/>
        </w:rPr>
        <w:t xml:space="preserve">E to </w:t>
      </w:r>
      <w:r w:rsidR="00064549" w:rsidRPr="00064549">
        <w:rPr>
          <w:sz w:val="22"/>
          <w:szCs w:val="22"/>
        </w:rPr>
        <w:t xml:space="preserve">turn on or off the FD-OCC based on the </w:t>
      </w:r>
      <w:r w:rsidR="009C1032">
        <w:rPr>
          <w:sz w:val="22"/>
          <w:szCs w:val="22"/>
        </w:rPr>
        <w:t xml:space="preserve">coherence bandwidth of the channel. </w:t>
      </w:r>
      <w:r w:rsidR="00B26B61" w:rsidRPr="009869AF">
        <w:rPr>
          <w:sz w:val="22"/>
          <w:szCs w:val="22"/>
        </w:rPr>
        <w:fldChar w:fldCharType="begin"/>
      </w:r>
      <w:r w:rsidR="00B26B61" w:rsidRPr="009869AF">
        <w:rPr>
          <w:sz w:val="22"/>
          <w:szCs w:val="22"/>
        </w:rPr>
        <w:instrText xml:space="preserve"> REF _Ref61636175 \h </w:instrText>
      </w:r>
      <w:r w:rsidR="00B26B61" w:rsidRPr="009869AF">
        <w:rPr>
          <w:sz w:val="22"/>
          <w:szCs w:val="22"/>
        </w:rPr>
      </w:r>
      <w:r w:rsidR="009869AF">
        <w:rPr>
          <w:sz w:val="22"/>
          <w:szCs w:val="22"/>
        </w:rPr>
        <w:instrText xml:space="preserve"> \* MERGEFORMAT </w:instrText>
      </w:r>
      <w:r w:rsidR="00B26B61" w:rsidRPr="009869AF">
        <w:rPr>
          <w:sz w:val="22"/>
          <w:szCs w:val="22"/>
        </w:rPr>
        <w:fldChar w:fldCharType="separate"/>
      </w:r>
      <w:r w:rsidR="00B92BDC" w:rsidRPr="009869AF">
        <w:rPr>
          <w:sz w:val="22"/>
          <w:szCs w:val="22"/>
        </w:rPr>
        <w:t xml:space="preserve">Figure </w:t>
      </w:r>
      <w:r w:rsidR="00B92BDC" w:rsidRPr="009869AF">
        <w:rPr>
          <w:noProof/>
          <w:sz w:val="22"/>
          <w:szCs w:val="22"/>
        </w:rPr>
        <w:t>3</w:t>
      </w:r>
      <w:r w:rsidR="00B26B61" w:rsidRPr="009869AF">
        <w:rPr>
          <w:sz w:val="22"/>
          <w:szCs w:val="22"/>
        </w:rPr>
        <w:fldChar w:fldCharType="end"/>
      </w:r>
      <w:r w:rsidR="00B26B61" w:rsidRPr="009869AF">
        <w:rPr>
          <w:sz w:val="22"/>
          <w:szCs w:val="22"/>
        </w:rPr>
        <w:t xml:space="preserve"> illustrate</w:t>
      </w:r>
      <w:r w:rsidR="009869AF" w:rsidRPr="009869AF">
        <w:rPr>
          <w:sz w:val="22"/>
          <w:szCs w:val="22"/>
        </w:rPr>
        <w:t>s</w:t>
      </w:r>
      <w:r w:rsidR="009869AF">
        <w:rPr>
          <w:sz w:val="22"/>
          <w:szCs w:val="22"/>
        </w:rPr>
        <w:t xml:space="preserve"> </w:t>
      </w:r>
      <w:r w:rsidR="00B26B61">
        <w:rPr>
          <w:sz w:val="22"/>
          <w:szCs w:val="22"/>
        </w:rPr>
        <w:t xml:space="preserve">the benefits of adaptively turning on /off the FD-OCC depending on the frequency selectivity of the channel. The figures show the performance of a PDSCH transmission </w:t>
      </w:r>
      <w:r w:rsidR="00783695">
        <w:rPr>
          <w:sz w:val="22"/>
          <w:szCs w:val="22"/>
        </w:rPr>
        <w:t>using</w:t>
      </w:r>
      <w:r w:rsidR="00B26B61">
        <w:rPr>
          <w:sz w:val="22"/>
          <w:szCs w:val="22"/>
        </w:rPr>
        <w:t xml:space="preserve"> the </w:t>
      </w:r>
      <w:r w:rsidR="00783695">
        <w:rPr>
          <w:sz w:val="22"/>
          <w:szCs w:val="22"/>
        </w:rPr>
        <w:t>l</w:t>
      </w:r>
      <w:r w:rsidR="00783695" w:rsidRPr="00783695">
        <w:rPr>
          <w:sz w:val="22"/>
          <w:szCs w:val="22"/>
          <w:lang w:val="en-GB"/>
        </w:rPr>
        <w:t>ink level evaluation assumptions</w:t>
      </w:r>
      <w:r w:rsidR="00783695">
        <w:rPr>
          <w:sz w:val="22"/>
          <w:szCs w:val="22"/>
          <w:lang w:val="en-GB"/>
        </w:rPr>
        <w:t xml:space="preserve"> captured in the study item report</w:t>
      </w:r>
      <w:r w:rsidR="009C1032">
        <w:rPr>
          <w:sz w:val="22"/>
          <w:szCs w:val="22"/>
          <w:lang w:val="en-GB"/>
        </w:rPr>
        <w:t xml:space="preserve"> </w:t>
      </w:r>
      <w:r w:rsidR="009C1032">
        <w:rPr>
          <w:sz w:val="22"/>
          <w:szCs w:val="22"/>
          <w:lang w:val="en-GB"/>
        </w:rPr>
        <w:fldChar w:fldCharType="begin"/>
      </w:r>
      <w:r w:rsidR="009C1032">
        <w:rPr>
          <w:sz w:val="22"/>
          <w:szCs w:val="22"/>
          <w:lang w:val="en-GB"/>
        </w:rPr>
        <w:instrText xml:space="preserve"> REF _Ref61729387 \r \h </w:instrText>
      </w:r>
      <w:r w:rsidR="009C1032">
        <w:rPr>
          <w:sz w:val="22"/>
          <w:szCs w:val="22"/>
          <w:lang w:val="en-GB"/>
        </w:rPr>
      </w:r>
      <w:r w:rsidR="009C1032">
        <w:rPr>
          <w:sz w:val="22"/>
          <w:szCs w:val="22"/>
          <w:lang w:val="en-GB"/>
        </w:rPr>
        <w:fldChar w:fldCharType="separate"/>
      </w:r>
      <w:r w:rsidR="009C1032">
        <w:rPr>
          <w:sz w:val="22"/>
          <w:szCs w:val="22"/>
          <w:lang w:val="en-GB"/>
        </w:rPr>
        <w:t>[2]</w:t>
      </w:r>
      <w:r w:rsidR="009C1032">
        <w:rPr>
          <w:sz w:val="22"/>
          <w:szCs w:val="22"/>
          <w:lang w:val="en-GB"/>
        </w:rPr>
        <w:fldChar w:fldCharType="end"/>
      </w:r>
      <w:r w:rsidR="00783695">
        <w:rPr>
          <w:sz w:val="22"/>
          <w:szCs w:val="22"/>
          <w:lang w:val="en-GB"/>
        </w:rPr>
        <w:t>.</w:t>
      </w:r>
      <w:r w:rsidR="00783695" w:rsidRPr="00783695">
        <w:rPr>
          <w:sz w:val="22"/>
          <w:szCs w:val="22"/>
        </w:rPr>
        <w:t xml:space="preserve"> </w:t>
      </w:r>
      <w:r w:rsidR="00783695">
        <w:rPr>
          <w:sz w:val="22"/>
          <w:szCs w:val="22"/>
        </w:rPr>
        <w:t xml:space="preserve">From </w:t>
      </w:r>
      <w:r w:rsidR="009869AF">
        <w:rPr>
          <w:sz w:val="22"/>
          <w:szCs w:val="22"/>
        </w:rPr>
        <w:t>the figure,</w:t>
      </w:r>
      <w:r w:rsidR="00783695">
        <w:rPr>
          <w:sz w:val="22"/>
          <w:szCs w:val="22"/>
        </w:rPr>
        <w:t xml:space="preserve"> we see that a</w:t>
      </w:r>
      <w:r w:rsidR="00B26B61">
        <w:rPr>
          <w:sz w:val="22"/>
          <w:szCs w:val="22"/>
        </w:rPr>
        <w:t>t high frequency selectivity (low coherence bandwidth</w:t>
      </w:r>
      <w:r w:rsidR="009869AF">
        <w:rPr>
          <w:sz w:val="22"/>
          <w:szCs w:val="22"/>
        </w:rPr>
        <w:t xml:space="preserve"> with 10 nsec and 20 nsecs delay spread</w:t>
      </w:r>
      <w:r w:rsidR="00B26B61">
        <w:rPr>
          <w:sz w:val="22"/>
          <w:szCs w:val="22"/>
        </w:rPr>
        <w:t>)</w:t>
      </w:r>
      <w:r w:rsidR="00783695">
        <w:rPr>
          <w:sz w:val="22"/>
          <w:szCs w:val="22"/>
        </w:rPr>
        <w:t xml:space="preserve"> there is a </w:t>
      </w:r>
      <w:r w:rsidR="00B26B61">
        <w:rPr>
          <w:sz w:val="22"/>
          <w:szCs w:val="22"/>
        </w:rPr>
        <w:t xml:space="preserve">benefit in turning off the </w:t>
      </w:r>
      <w:r w:rsidR="00783695">
        <w:rPr>
          <w:sz w:val="22"/>
          <w:szCs w:val="22"/>
        </w:rPr>
        <w:t>FD-</w:t>
      </w:r>
      <w:r w:rsidR="00B26B61">
        <w:rPr>
          <w:sz w:val="22"/>
          <w:szCs w:val="22"/>
        </w:rPr>
        <w:t>OCC</w:t>
      </w:r>
      <w:r w:rsidR="009869AF">
        <w:rPr>
          <w:sz w:val="22"/>
          <w:szCs w:val="22"/>
        </w:rPr>
        <w:t xml:space="preserve"> and </w:t>
      </w:r>
      <w:r w:rsidR="00783695">
        <w:rPr>
          <w:sz w:val="22"/>
          <w:szCs w:val="22"/>
        </w:rPr>
        <w:t xml:space="preserve"> at</w:t>
      </w:r>
      <w:r w:rsidR="00B26B61">
        <w:rPr>
          <w:sz w:val="22"/>
          <w:szCs w:val="22"/>
        </w:rPr>
        <w:t xml:space="preserve"> lower </w:t>
      </w:r>
      <w:r w:rsidR="00783695">
        <w:rPr>
          <w:sz w:val="22"/>
          <w:szCs w:val="22"/>
        </w:rPr>
        <w:t>frequency</w:t>
      </w:r>
      <w:r w:rsidR="00B26B61">
        <w:rPr>
          <w:sz w:val="22"/>
          <w:szCs w:val="22"/>
        </w:rPr>
        <w:t xml:space="preserve"> selectivity (high coherence bandwidth</w:t>
      </w:r>
      <w:r w:rsidR="009869AF">
        <w:rPr>
          <w:sz w:val="22"/>
          <w:szCs w:val="22"/>
        </w:rPr>
        <w:t xml:space="preserve"> with 5 nsecs delay spread</w:t>
      </w:r>
      <w:r w:rsidR="00B26B61">
        <w:rPr>
          <w:sz w:val="22"/>
          <w:szCs w:val="22"/>
        </w:rPr>
        <w:t xml:space="preserve">), there is no difference in </w:t>
      </w:r>
      <w:r w:rsidR="009869AF">
        <w:rPr>
          <w:sz w:val="22"/>
          <w:szCs w:val="22"/>
        </w:rPr>
        <w:t xml:space="preserve">the </w:t>
      </w:r>
      <w:r w:rsidR="00B26B61">
        <w:rPr>
          <w:sz w:val="22"/>
          <w:szCs w:val="22"/>
        </w:rPr>
        <w:t xml:space="preserve">performance and the </w:t>
      </w:r>
      <w:r w:rsidR="00783695">
        <w:rPr>
          <w:sz w:val="22"/>
          <w:szCs w:val="22"/>
        </w:rPr>
        <w:t>FD-</w:t>
      </w:r>
      <w:r w:rsidR="00B26B61">
        <w:rPr>
          <w:sz w:val="22"/>
          <w:szCs w:val="22"/>
        </w:rPr>
        <w:t xml:space="preserve">OCC can be turned on to increase the number of antenna ports transmitted.  </w:t>
      </w:r>
    </w:p>
    <w:p w14:paraId="2FD860CC" w14:textId="247620FE" w:rsidR="00C509C5" w:rsidRDefault="00C509C5" w:rsidP="00560FDD">
      <w:pPr>
        <w:rPr>
          <w:sz w:val="22"/>
          <w:szCs w:val="22"/>
        </w:rPr>
      </w:pPr>
    </w:p>
    <w:p w14:paraId="62DC6AF1" w14:textId="3CFF8202" w:rsidR="00B26B61" w:rsidRDefault="00B26B61" w:rsidP="00560FDD">
      <w:pPr>
        <w:rPr>
          <w:sz w:val="22"/>
          <w:szCs w:val="22"/>
        </w:rPr>
      </w:pPr>
    </w:p>
    <w:p w14:paraId="52A037DE" w14:textId="4EF0BD9C" w:rsidR="00B26B61" w:rsidRDefault="009869AF" w:rsidP="00B26B61">
      <w:pPr>
        <w:keepNext/>
        <w:jc w:val="center"/>
      </w:pPr>
      <w:r w:rsidRPr="009869AF">
        <w:drawing>
          <wp:inline distT="0" distB="0" distL="0" distR="0" wp14:anchorId="04A6DC19" wp14:editId="7BCA781D">
            <wp:extent cx="5943600" cy="44577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4457700"/>
                    </a:xfrm>
                    <a:prstGeom prst="rect">
                      <a:avLst/>
                    </a:prstGeom>
                  </pic:spPr>
                </pic:pic>
              </a:graphicData>
            </a:graphic>
          </wp:inline>
        </w:drawing>
      </w:r>
    </w:p>
    <w:p w14:paraId="312B5421" w14:textId="129D7485" w:rsidR="00B26B61" w:rsidRDefault="00B26B61" w:rsidP="00B26B61">
      <w:pPr>
        <w:pStyle w:val="Caption"/>
        <w:rPr>
          <w:sz w:val="22"/>
          <w:szCs w:val="22"/>
        </w:rPr>
      </w:pPr>
      <w:bookmarkStart w:id="13" w:name="_Ref61636175"/>
      <w:r>
        <w:t xml:space="preserve">Figure </w:t>
      </w:r>
      <w:r>
        <w:fldChar w:fldCharType="begin"/>
      </w:r>
      <w:r>
        <w:instrText xml:space="preserve"> SEQ Figure \* ARABIC </w:instrText>
      </w:r>
      <w:r>
        <w:fldChar w:fldCharType="separate"/>
      </w:r>
      <w:r w:rsidR="00B92BDC">
        <w:rPr>
          <w:noProof/>
        </w:rPr>
        <w:t>3</w:t>
      </w:r>
      <w:r>
        <w:fldChar w:fldCharType="end"/>
      </w:r>
      <w:bookmarkEnd w:id="13"/>
      <w:r>
        <w:t xml:space="preserve">: </w:t>
      </w:r>
      <w:r w:rsidR="007C5714">
        <w:t>Adaptive FD-OCC with different delay spreads. Type 1 DMRS configuration</w:t>
      </w:r>
    </w:p>
    <w:p w14:paraId="3FA0DAD2" w14:textId="3521B8C3" w:rsidR="00B26B61" w:rsidRDefault="00B26B61" w:rsidP="00560FDD">
      <w:pPr>
        <w:rPr>
          <w:sz w:val="22"/>
          <w:szCs w:val="22"/>
        </w:rPr>
      </w:pPr>
    </w:p>
    <w:p w14:paraId="261074AC" w14:textId="216EE98C" w:rsidR="00B26B61" w:rsidRDefault="00B26B61" w:rsidP="00B26B61">
      <w:pPr>
        <w:keepNext/>
        <w:jc w:val="center"/>
      </w:pPr>
    </w:p>
    <w:p w14:paraId="0327E118" w14:textId="23E256A3" w:rsidR="00836085" w:rsidRPr="00836085" w:rsidRDefault="00836085" w:rsidP="00560FDD">
      <w:pPr>
        <w:rPr>
          <w:i/>
          <w:iCs/>
          <w:sz w:val="22"/>
          <w:szCs w:val="22"/>
        </w:rPr>
      </w:pPr>
      <w:r w:rsidRPr="00836085">
        <w:rPr>
          <w:b/>
          <w:bCs/>
          <w:i/>
          <w:iCs/>
          <w:sz w:val="22"/>
          <w:szCs w:val="22"/>
        </w:rPr>
        <w:t>Proposal 1</w:t>
      </w:r>
      <w:r w:rsidR="00783695">
        <w:rPr>
          <w:b/>
          <w:bCs/>
          <w:i/>
          <w:iCs/>
          <w:sz w:val="22"/>
          <w:szCs w:val="22"/>
        </w:rPr>
        <w:t>1</w:t>
      </w:r>
      <w:r w:rsidRPr="00836085">
        <w:rPr>
          <w:b/>
          <w:bCs/>
          <w:i/>
          <w:iCs/>
          <w:sz w:val="22"/>
          <w:szCs w:val="22"/>
        </w:rPr>
        <w:t>:</w:t>
      </w:r>
      <w:r w:rsidR="004679FD">
        <w:rPr>
          <w:b/>
          <w:bCs/>
          <w:i/>
          <w:iCs/>
          <w:sz w:val="22"/>
          <w:szCs w:val="22"/>
        </w:rPr>
        <w:t xml:space="preserve"> </w:t>
      </w:r>
      <w:r w:rsidRPr="00836085">
        <w:rPr>
          <w:i/>
          <w:iCs/>
          <w:sz w:val="22"/>
          <w:szCs w:val="22"/>
        </w:rPr>
        <w:t xml:space="preserve"> </w:t>
      </w:r>
      <w:r w:rsidR="004679FD">
        <w:rPr>
          <w:i/>
          <w:iCs/>
          <w:sz w:val="22"/>
          <w:szCs w:val="22"/>
        </w:rPr>
        <w:t xml:space="preserve">To account for transmission with large SCSs in low coherence BW channels, </w:t>
      </w:r>
    </w:p>
    <w:p w14:paraId="0A08AA94" w14:textId="64BC0C3C" w:rsidR="00836085" w:rsidRPr="00836085" w:rsidRDefault="00836085" w:rsidP="009F0125">
      <w:pPr>
        <w:pStyle w:val="ListParagraph"/>
        <w:numPr>
          <w:ilvl w:val="0"/>
          <w:numId w:val="21"/>
        </w:numPr>
        <w:ind w:leftChars="0"/>
        <w:rPr>
          <w:i/>
          <w:iCs/>
          <w:sz w:val="22"/>
          <w:szCs w:val="22"/>
        </w:rPr>
      </w:pPr>
      <w:r w:rsidRPr="00836085">
        <w:rPr>
          <w:i/>
          <w:iCs/>
          <w:sz w:val="22"/>
          <w:szCs w:val="22"/>
        </w:rPr>
        <w:t xml:space="preserve">turn on or off the FD-OCC based on the scenario the channel is in </w:t>
      </w:r>
    </w:p>
    <w:p w14:paraId="019A22C2" w14:textId="4C197680" w:rsidR="005E3D31" w:rsidRPr="00783695" w:rsidRDefault="00836085" w:rsidP="009F0125">
      <w:pPr>
        <w:pStyle w:val="ListParagraph"/>
        <w:numPr>
          <w:ilvl w:val="0"/>
          <w:numId w:val="21"/>
        </w:numPr>
        <w:ind w:leftChars="0"/>
        <w:rPr>
          <w:i/>
          <w:iCs/>
        </w:rPr>
      </w:pPr>
      <w:r w:rsidRPr="00836085">
        <w:rPr>
          <w:i/>
          <w:iCs/>
          <w:sz w:val="22"/>
          <w:szCs w:val="22"/>
        </w:rPr>
        <w:t xml:space="preserve">configure the UE with a DMRS pattern </w:t>
      </w:r>
      <w:r w:rsidR="00E02491">
        <w:rPr>
          <w:i/>
          <w:iCs/>
          <w:sz w:val="22"/>
          <w:szCs w:val="22"/>
        </w:rPr>
        <w:t xml:space="preserve">based on the new SCSs and </w:t>
      </w:r>
      <w:r w:rsidRPr="00836085">
        <w:rPr>
          <w:i/>
          <w:iCs/>
          <w:sz w:val="22"/>
          <w:szCs w:val="22"/>
        </w:rPr>
        <w:t xml:space="preserve"> </w:t>
      </w:r>
      <w:r w:rsidR="009C1032">
        <w:rPr>
          <w:i/>
          <w:iCs/>
          <w:sz w:val="22"/>
          <w:szCs w:val="22"/>
        </w:rPr>
        <w:t xml:space="preserve">the </w:t>
      </w:r>
      <w:r w:rsidR="00E02491">
        <w:rPr>
          <w:i/>
          <w:iCs/>
          <w:sz w:val="22"/>
          <w:szCs w:val="22"/>
        </w:rPr>
        <w:t xml:space="preserve">coherence bandwidth of the channel </w:t>
      </w:r>
    </w:p>
    <w:p w14:paraId="682A3B20" w14:textId="77777777" w:rsidR="00783695" w:rsidRPr="009C1032" w:rsidRDefault="00783695" w:rsidP="009C1032">
      <w:pPr>
        <w:pStyle w:val="Heading2"/>
      </w:pPr>
      <w:r w:rsidRPr="009C1032">
        <w:lastRenderedPageBreak/>
        <w:t>PTRS</w:t>
      </w:r>
    </w:p>
    <w:p w14:paraId="372B2912" w14:textId="77777777" w:rsidR="00783695" w:rsidRPr="005955FB" w:rsidRDefault="00783695" w:rsidP="00783695">
      <w:pPr>
        <w:rPr>
          <w:sz w:val="22"/>
          <w:szCs w:val="22"/>
        </w:rPr>
      </w:pPr>
      <w:r w:rsidRPr="005955FB">
        <w:rPr>
          <w:sz w:val="22"/>
          <w:szCs w:val="22"/>
        </w:rPr>
        <w:t>In RAN1 #102, the following agreements were made:</w:t>
      </w:r>
    </w:p>
    <w:tbl>
      <w:tblPr>
        <w:tblStyle w:val="TableGrid"/>
        <w:tblW w:w="0" w:type="auto"/>
        <w:tblLook w:val="04A0" w:firstRow="1" w:lastRow="0" w:firstColumn="1" w:lastColumn="0" w:noHBand="0" w:noVBand="1"/>
      </w:tblPr>
      <w:tblGrid>
        <w:gridCol w:w="9350"/>
      </w:tblGrid>
      <w:tr w:rsidR="00783695" w14:paraId="40389AA4" w14:textId="77777777" w:rsidTr="00FD3398">
        <w:tc>
          <w:tcPr>
            <w:tcW w:w="9350" w:type="dxa"/>
          </w:tcPr>
          <w:p w14:paraId="7F76E568" w14:textId="2D7A0012" w:rsidR="00783695" w:rsidRDefault="00783695" w:rsidP="00783695">
            <w:pPr>
              <w:rPr>
                <w:sz w:val="22"/>
                <w:szCs w:val="22"/>
              </w:rPr>
            </w:pPr>
            <w:r w:rsidRPr="00783695">
              <w:rPr>
                <w:sz w:val="22"/>
                <w:szCs w:val="22"/>
                <w:highlight w:val="green"/>
              </w:rPr>
              <w:t>Agreement</w:t>
            </w:r>
          </w:p>
          <w:p w14:paraId="0DD36757" w14:textId="25711D1F" w:rsidR="00783695" w:rsidRPr="005955FB" w:rsidRDefault="00783695" w:rsidP="00FD3398">
            <w:pPr>
              <w:numPr>
                <w:ilvl w:val="0"/>
                <w:numId w:val="20"/>
              </w:numPr>
              <w:rPr>
                <w:sz w:val="22"/>
                <w:szCs w:val="22"/>
              </w:rPr>
            </w:pPr>
            <w:r w:rsidRPr="005955FB">
              <w:rPr>
                <w:sz w:val="22"/>
                <w:szCs w:val="22"/>
              </w:rPr>
              <w:t>Consider at least the following aspects of PT-RS design for a given SCS</w:t>
            </w:r>
          </w:p>
          <w:p w14:paraId="0230393E" w14:textId="77777777" w:rsidR="00783695" w:rsidRPr="005955FB" w:rsidRDefault="00783695" w:rsidP="00FD3398">
            <w:pPr>
              <w:numPr>
                <w:ilvl w:val="1"/>
                <w:numId w:val="20"/>
              </w:numPr>
              <w:rPr>
                <w:sz w:val="22"/>
                <w:szCs w:val="22"/>
              </w:rPr>
            </w:pPr>
            <w:r w:rsidRPr="005955FB">
              <w:rPr>
                <w:sz w:val="22"/>
                <w:szCs w:val="22"/>
              </w:rPr>
              <w:t>Phase noise compensation performance of existing PT-RS design</w:t>
            </w:r>
          </w:p>
          <w:p w14:paraId="0F10C1B0" w14:textId="77777777" w:rsidR="00783695" w:rsidRPr="005955FB" w:rsidRDefault="00783695" w:rsidP="00FD3398">
            <w:pPr>
              <w:numPr>
                <w:ilvl w:val="1"/>
                <w:numId w:val="20"/>
              </w:numPr>
              <w:rPr>
                <w:sz w:val="22"/>
                <w:szCs w:val="22"/>
              </w:rPr>
            </w:pPr>
            <w:r w:rsidRPr="005955FB">
              <w:rPr>
                <w:sz w:val="22"/>
                <w:szCs w:val="22"/>
              </w:rPr>
              <w:t>Study of need of any modification/changes to existing PT-RS design</w:t>
            </w:r>
          </w:p>
          <w:p w14:paraId="10E33F54" w14:textId="77777777" w:rsidR="00783695" w:rsidRPr="005955FB" w:rsidRDefault="00783695" w:rsidP="00FD3398">
            <w:pPr>
              <w:numPr>
                <w:ilvl w:val="1"/>
                <w:numId w:val="20"/>
              </w:numPr>
              <w:rPr>
                <w:sz w:val="22"/>
                <w:szCs w:val="22"/>
              </w:rPr>
            </w:pPr>
            <w:r w:rsidRPr="005955FB">
              <w:rPr>
                <w:sz w:val="22"/>
                <w:szCs w:val="22"/>
              </w:rPr>
              <w:t>Potential modification to the PT-RS pattern or configuration to aid performance improvement for CP-OFDM and DFT-s-OFDM waveforms (if needed</w:t>
            </w:r>
          </w:p>
          <w:p w14:paraId="79014172" w14:textId="77777777" w:rsidR="00783695" w:rsidRDefault="00783695" w:rsidP="00FD3398">
            <w:pPr>
              <w:rPr>
                <w:i/>
                <w:iCs/>
              </w:rPr>
            </w:pPr>
            <w:r w:rsidRPr="005955FB">
              <w:rPr>
                <w:sz w:val="22"/>
                <w:szCs w:val="22"/>
              </w:rPr>
              <w:t>Potential methods to aid ICI compensation at the receiver (if needed)</w:t>
            </w:r>
          </w:p>
        </w:tc>
      </w:tr>
    </w:tbl>
    <w:p w14:paraId="56915287" w14:textId="77777777" w:rsidR="00783695" w:rsidRDefault="00783695" w:rsidP="00783695">
      <w:pPr>
        <w:rPr>
          <w:i/>
          <w:iCs/>
        </w:rPr>
      </w:pPr>
    </w:p>
    <w:p w14:paraId="78C153C0" w14:textId="77777777" w:rsidR="00F13F5A" w:rsidRDefault="00783695" w:rsidP="00783695">
      <w:pPr>
        <w:tabs>
          <w:tab w:val="left" w:pos="540"/>
        </w:tabs>
        <w:jc w:val="both"/>
        <w:rPr>
          <w:iCs/>
          <w:color w:val="000000"/>
          <w:kern w:val="2"/>
          <w:sz w:val="22"/>
          <w:szCs w:val="22"/>
        </w:rPr>
      </w:pPr>
      <w:r>
        <w:rPr>
          <w:rFonts w:eastAsia="Batang"/>
          <w:iCs/>
          <w:color w:val="000000"/>
          <w:kern w:val="2"/>
          <w:sz w:val="22"/>
          <w:szCs w:val="22"/>
        </w:rPr>
        <w:t xml:space="preserve">From our analysis in </w:t>
      </w:r>
      <w:r w:rsidR="0001636D">
        <w:rPr>
          <w:rFonts w:eastAsia="Batang"/>
          <w:iCs/>
          <w:color w:val="000000"/>
          <w:kern w:val="2"/>
          <w:sz w:val="22"/>
          <w:szCs w:val="22"/>
        </w:rPr>
        <w:fldChar w:fldCharType="begin"/>
      </w:r>
      <w:r w:rsidR="0001636D">
        <w:rPr>
          <w:rFonts w:eastAsia="Batang"/>
          <w:iCs/>
          <w:color w:val="000000"/>
          <w:kern w:val="2"/>
          <w:sz w:val="22"/>
          <w:szCs w:val="22"/>
        </w:rPr>
        <w:instrText xml:space="preserve"> REF _Ref61746084 \r \h </w:instrText>
      </w:r>
      <w:r w:rsidR="0001636D">
        <w:rPr>
          <w:rFonts w:eastAsia="Batang"/>
          <w:iCs/>
          <w:color w:val="000000"/>
          <w:kern w:val="2"/>
          <w:sz w:val="22"/>
          <w:szCs w:val="22"/>
        </w:rPr>
      </w:r>
      <w:r w:rsidR="0001636D">
        <w:rPr>
          <w:rFonts w:eastAsia="Batang"/>
          <w:iCs/>
          <w:color w:val="000000"/>
          <w:kern w:val="2"/>
          <w:sz w:val="22"/>
          <w:szCs w:val="22"/>
        </w:rPr>
        <w:fldChar w:fldCharType="separate"/>
      </w:r>
      <w:r w:rsidR="0001636D">
        <w:rPr>
          <w:rFonts w:eastAsia="Batang"/>
          <w:iCs/>
          <w:color w:val="000000"/>
          <w:kern w:val="2"/>
          <w:sz w:val="22"/>
          <w:szCs w:val="22"/>
        </w:rPr>
        <w:t>[9]</w:t>
      </w:r>
      <w:r w:rsidR="0001636D">
        <w:rPr>
          <w:rFonts w:eastAsia="Batang"/>
          <w:iCs/>
          <w:color w:val="000000"/>
          <w:kern w:val="2"/>
          <w:sz w:val="22"/>
          <w:szCs w:val="22"/>
        </w:rPr>
        <w:fldChar w:fldCharType="end"/>
      </w:r>
      <w:r w:rsidR="0001636D">
        <w:rPr>
          <w:rFonts w:eastAsia="Batang"/>
          <w:iCs/>
          <w:color w:val="000000"/>
          <w:kern w:val="2"/>
          <w:sz w:val="22"/>
          <w:szCs w:val="22"/>
        </w:rPr>
        <w:t xml:space="preserve">, </w:t>
      </w:r>
      <w:r w:rsidRPr="007932B8">
        <w:rPr>
          <w:rFonts w:eastAsia="Batang"/>
          <w:iCs/>
          <w:color w:val="000000"/>
          <w:kern w:val="2"/>
          <w:sz w:val="22"/>
          <w:szCs w:val="22"/>
        </w:rPr>
        <w:t xml:space="preserve">there may be a need to improve the Rel-15/Rel-16 PTRS design to account for the increase in CPE PN variance at the higher frequencies. Examples of improvements to the design suitable for the increased PN </w:t>
      </w:r>
      <w:r>
        <w:rPr>
          <w:rFonts w:eastAsia="Batang"/>
          <w:iCs/>
          <w:color w:val="000000"/>
          <w:kern w:val="2"/>
          <w:sz w:val="22"/>
          <w:szCs w:val="22"/>
        </w:rPr>
        <w:t>can</w:t>
      </w:r>
      <w:r w:rsidRPr="007932B8">
        <w:rPr>
          <w:rFonts w:eastAsia="Batang"/>
          <w:iCs/>
          <w:color w:val="000000"/>
          <w:kern w:val="2"/>
          <w:sz w:val="22"/>
          <w:szCs w:val="22"/>
        </w:rPr>
        <w:t xml:space="preserve"> include</w:t>
      </w:r>
      <w:r>
        <w:rPr>
          <w:rFonts w:eastAsia="Batang"/>
          <w:iCs/>
          <w:color w:val="000000"/>
          <w:kern w:val="2"/>
          <w:sz w:val="22"/>
          <w:szCs w:val="22"/>
        </w:rPr>
        <w:t xml:space="preserve"> a</w:t>
      </w:r>
      <w:r w:rsidRPr="007F5B4C">
        <w:rPr>
          <w:iCs/>
          <w:color w:val="000000"/>
          <w:kern w:val="2"/>
          <w:sz w:val="22"/>
          <w:szCs w:val="22"/>
        </w:rPr>
        <w:t>llowing power boosting with power borrowed from frequency rather than from space as in Rel-15</w:t>
      </w:r>
      <w:r w:rsidR="00E02491">
        <w:rPr>
          <w:iCs/>
          <w:color w:val="000000"/>
          <w:kern w:val="2"/>
          <w:sz w:val="22"/>
          <w:szCs w:val="22"/>
        </w:rPr>
        <w:t xml:space="preserve"> and modifying the PTRS pattern for more robust ICI compensation</w:t>
      </w:r>
      <w:r w:rsidRPr="007F5B4C">
        <w:rPr>
          <w:iCs/>
          <w:color w:val="000000"/>
          <w:kern w:val="2"/>
          <w:sz w:val="22"/>
          <w:szCs w:val="22"/>
        </w:rPr>
        <w:t xml:space="preserve">. </w:t>
      </w:r>
    </w:p>
    <w:p w14:paraId="23FABAF9" w14:textId="77777777" w:rsidR="00F13F5A" w:rsidRDefault="00F13F5A" w:rsidP="00783695">
      <w:pPr>
        <w:tabs>
          <w:tab w:val="left" w:pos="540"/>
        </w:tabs>
        <w:jc w:val="both"/>
        <w:rPr>
          <w:iCs/>
          <w:color w:val="000000"/>
          <w:kern w:val="2"/>
          <w:sz w:val="22"/>
          <w:szCs w:val="22"/>
        </w:rPr>
      </w:pPr>
    </w:p>
    <w:p w14:paraId="2017F3CA" w14:textId="27F7360F" w:rsidR="00783695" w:rsidRDefault="00E02491" w:rsidP="00783695">
      <w:pPr>
        <w:tabs>
          <w:tab w:val="left" w:pos="540"/>
        </w:tabs>
        <w:jc w:val="both"/>
        <w:rPr>
          <w:iCs/>
          <w:color w:val="000000"/>
          <w:kern w:val="2"/>
          <w:sz w:val="22"/>
          <w:szCs w:val="22"/>
        </w:rPr>
      </w:pPr>
      <w:r>
        <w:rPr>
          <w:iCs/>
          <w:color w:val="000000"/>
          <w:kern w:val="2"/>
          <w:sz w:val="22"/>
          <w:szCs w:val="22"/>
        </w:rPr>
        <w:t>Power boosting</w:t>
      </w:r>
      <w:r w:rsidR="00783695" w:rsidRPr="007F5B4C">
        <w:rPr>
          <w:iCs/>
          <w:color w:val="000000"/>
          <w:kern w:val="2"/>
          <w:sz w:val="22"/>
          <w:szCs w:val="22"/>
        </w:rPr>
        <w:t xml:space="preserve"> may be necessary especially if analog beamforming is used as power boosting from another port is only possible with digital beamforming. </w:t>
      </w:r>
      <w:r w:rsidR="00783695">
        <w:rPr>
          <w:iCs/>
          <w:color w:val="000000"/>
          <w:kern w:val="2"/>
          <w:sz w:val="22"/>
          <w:szCs w:val="22"/>
        </w:rPr>
        <w:t xml:space="preserve">Note that this has to satisfy any PSD regulatory limits. </w:t>
      </w:r>
    </w:p>
    <w:p w14:paraId="51E1A6A7" w14:textId="58C34044" w:rsidR="00F13F5A" w:rsidRDefault="00F13F5A" w:rsidP="00783695">
      <w:pPr>
        <w:tabs>
          <w:tab w:val="left" w:pos="540"/>
        </w:tabs>
        <w:jc w:val="both"/>
        <w:rPr>
          <w:iCs/>
          <w:color w:val="000000"/>
          <w:kern w:val="2"/>
          <w:sz w:val="22"/>
          <w:szCs w:val="22"/>
        </w:rPr>
      </w:pPr>
    </w:p>
    <w:p w14:paraId="5585443F" w14:textId="22B6F868" w:rsidR="00F13F5A" w:rsidRPr="007932B8" w:rsidRDefault="00F13F5A" w:rsidP="00783695">
      <w:pPr>
        <w:tabs>
          <w:tab w:val="left" w:pos="540"/>
        </w:tabs>
        <w:jc w:val="both"/>
        <w:rPr>
          <w:iCs/>
          <w:color w:val="000000"/>
          <w:kern w:val="2"/>
          <w:sz w:val="22"/>
          <w:szCs w:val="22"/>
        </w:rPr>
      </w:pPr>
      <w:r>
        <w:rPr>
          <w:rFonts w:eastAsia="Batang"/>
          <w:iCs/>
          <w:color w:val="000000"/>
          <w:kern w:val="2"/>
          <w:sz w:val="22"/>
          <w:szCs w:val="22"/>
        </w:rPr>
        <w:t>A detailed discussion with simulation results on the use of the PTRS in PN compensation can be found in</w:t>
      </w:r>
      <w:r>
        <w:rPr>
          <w:rFonts w:eastAsia="Batang"/>
          <w:iCs/>
          <w:color w:val="000000"/>
          <w:kern w:val="2"/>
          <w:sz w:val="22"/>
          <w:szCs w:val="22"/>
        </w:rPr>
        <w:t xml:space="preserve"> </w:t>
      </w:r>
      <w:r>
        <w:rPr>
          <w:rFonts w:eastAsia="Batang"/>
          <w:iCs/>
          <w:color w:val="000000"/>
          <w:kern w:val="2"/>
          <w:sz w:val="22"/>
          <w:szCs w:val="22"/>
        </w:rPr>
        <w:fldChar w:fldCharType="begin"/>
      </w:r>
      <w:r>
        <w:rPr>
          <w:rFonts w:eastAsia="Batang"/>
          <w:iCs/>
          <w:color w:val="000000"/>
          <w:kern w:val="2"/>
          <w:sz w:val="22"/>
          <w:szCs w:val="22"/>
        </w:rPr>
        <w:instrText xml:space="preserve"> REF _Ref61780227 \r \h </w:instrText>
      </w:r>
      <w:r>
        <w:rPr>
          <w:rFonts w:eastAsia="Batang"/>
          <w:iCs/>
          <w:color w:val="000000"/>
          <w:kern w:val="2"/>
          <w:sz w:val="22"/>
          <w:szCs w:val="22"/>
        </w:rPr>
      </w:r>
      <w:r>
        <w:rPr>
          <w:rFonts w:eastAsia="Batang"/>
          <w:iCs/>
          <w:color w:val="000000"/>
          <w:kern w:val="2"/>
          <w:sz w:val="22"/>
          <w:szCs w:val="22"/>
        </w:rPr>
        <w:fldChar w:fldCharType="separate"/>
      </w:r>
      <w:r>
        <w:rPr>
          <w:rFonts w:eastAsia="Batang"/>
          <w:iCs/>
          <w:color w:val="000000"/>
          <w:kern w:val="2"/>
          <w:sz w:val="22"/>
          <w:szCs w:val="22"/>
        </w:rPr>
        <w:t>[10]</w:t>
      </w:r>
      <w:r>
        <w:rPr>
          <w:rFonts w:eastAsia="Batang"/>
          <w:iCs/>
          <w:color w:val="000000"/>
          <w:kern w:val="2"/>
          <w:sz w:val="22"/>
          <w:szCs w:val="22"/>
        </w:rPr>
        <w:fldChar w:fldCharType="end"/>
      </w:r>
      <w:r>
        <w:rPr>
          <w:rFonts w:eastAsia="Batang"/>
          <w:iCs/>
          <w:color w:val="000000"/>
          <w:kern w:val="2"/>
          <w:sz w:val="22"/>
          <w:szCs w:val="22"/>
        </w:rPr>
        <w:t xml:space="preserve">. We investigate the performance of a 3-tap ICI compensation filter with different PTRS patterns and show the improvement predicted by the analysis </w:t>
      </w:r>
      <w:r>
        <w:rPr>
          <w:rFonts w:eastAsia="Batang"/>
          <w:iCs/>
          <w:color w:val="000000"/>
          <w:kern w:val="2"/>
          <w:sz w:val="22"/>
          <w:szCs w:val="22"/>
        </w:rPr>
        <w:t xml:space="preserve">in </w:t>
      </w:r>
      <w:r>
        <w:rPr>
          <w:rFonts w:eastAsia="Batang"/>
          <w:iCs/>
          <w:color w:val="000000"/>
          <w:kern w:val="2"/>
          <w:sz w:val="22"/>
          <w:szCs w:val="22"/>
        </w:rPr>
        <w:fldChar w:fldCharType="begin"/>
      </w:r>
      <w:r>
        <w:rPr>
          <w:rFonts w:eastAsia="Batang"/>
          <w:iCs/>
          <w:color w:val="000000"/>
          <w:kern w:val="2"/>
          <w:sz w:val="22"/>
          <w:szCs w:val="22"/>
        </w:rPr>
        <w:instrText xml:space="preserve"> REF _Ref61746084 \r \h </w:instrText>
      </w:r>
      <w:r>
        <w:rPr>
          <w:rFonts w:eastAsia="Batang"/>
          <w:iCs/>
          <w:color w:val="000000"/>
          <w:kern w:val="2"/>
          <w:sz w:val="22"/>
          <w:szCs w:val="22"/>
        </w:rPr>
      </w:r>
      <w:r>
        <w:rPr>
          <w:rFonts w:eastAsia="Batang"/>
          <w:iCs/>
          <w:color w:val="000000"/>
          <w:kern w:val="2"/>
          <w:sz w:val="22"/>
          <w:szCs w:val="22"/>
        </w:rPr>
        <w:fldChar w:fldCharType="separate"/>
      </w:r>
      <w:r>
        <w:rPr>
          <w:rFonts w:eastAsia="Batang"/>
          <w:iCs/>
          <w:color w:val="000000"/>
          <w:kern w:val="2"/>
          <w:sz w:val="22"/>
          <w:szCs w:val="22"/>
        </w:rPr>
        <w:t>[9]</w:t>
      </w:r>
      <w:r>
        <w:rPr>
          <w:rFonts w:eastAsia="Batang"/>
          <w:iCs/>
          <w:color w:val="000000"/>
          <w:kern w:val="2"/>
          <w:sz w:val="22"/>
          <w:szCs w:val="22"/>
        </w:rPr>
        <w:fldChar w:fldCharType="end"/>
      </w:r>
      <w:r>
        <w:rPr>
          <w:rFonts w:eastAsia="Batang"/>
          <w:iCs/>
          <w:color w:val="000000"/>
          <w:kern w:val="2"/>
          <w:sz w:val="22"/>
          <w:szCs w:val="22"/>
        </w:rPr>
        <w:t xml:space="preserve"> </w:t>
      </w:r>
      <w:r>
        <w:rPr>
          <w:rFonts w:eastAsia="Batang"/>
          <w:iCs/>
          <w:color w:val="000000"/>
          <w:kern w:val="2"/>
          <w:sz w:val="22"/>
          <w:szCs w:val="22"/>
        </w:rPr>
        <w:t xml:space="preserve">over CPE compensation only with a modified PTRS pattern.  </w:t>
      </w:r>
      <w:r w:rsidRPr="000910D7">
        <w:rPr>
          <w:rFonts w:eastAsia="Batang"/>
          <w:iCs/>
          <w:color w:val="000000"/>
          <w:kern w:val="2"/>
          <w:sz w:val="22"/>
          <w:szCs w:val="22"/>
        </w:rPr>
        <w:t xml:space="preserve">This leads to the conclusion that RAN1 should consider the use of a new PTRS and/or Phase Noise ICI compensation to improve performance </w:t>
      </w:r>
      <w:r>
        <w:rPr>
          <w:rFonts w:eastAsia="Batang"/>
          <w:iCs/>
          <w:color w:val="000000"/>
          <w:kern w:val="2"/>
          <w:sz w:val="22"/>
          <w:szCs w:val="22"/>
        </w:rPr>
        <w:t>and</w:t>
      </w:r>
      <w:r w:rsidRPr="000910D7">
        <w:rPr>
          <w:rFonts w:eastAsia="Batang"/>
          <w:iCs/>
          <w:color w:val="000000"/>
          <w:kern w:val="2"/>
          <w:sz w:val="22"/>
          <w:szCs w:val="22"/>
        </w:rPr>
        <w:t xml:space="preserve"> limit need for </w:t>
      </w:r>
      <w:r>
        <w:rPr>
          <w:rFonts w:eastAsia="Batang"/>
          <w:iCs/>
          <w:color w:val="000000"/>
          <w:kern w:val="2"/>
          <w:sz w:val="22"/>
          <w:szCs w:val="22"/>
        </w:rPr>
        <w:t xml:space="preserve">specifying </w:t>
      </w:r>
      <w:r w:rsidRPr="000910D7">
        <w:rPr>
          <w:rFonts w:eastAsia="Batang"/>
          <w:iCs/>
          <w:color w:val="000000"/>
          <w:kern w:val="2"/>
          <w:sz w:val="22"/>
          <w:szCs w:val="22"/>
        </w:rPr>
        <w:t>higher SCS</w:t>
      </w:r>
      <w:r>
        <w:rPr>
          <w:rFonts w:eastAsia="Batang"/>
          <w:iCs/>
          <w:color w:val="000000"/>
          <w:kern w:val="2"/>
          <w:sz w:val="22"/>
          <w:szCs w:val="22"/>
        </w:rPr>
        <w:t xml:space="preserve">. </w:t>
      </w:r>
    </w:p>
    <w:p w14:paraId="51F051B1" w14:textId="77777777" w:rsidR="00783695" w:rsidRPr="007932B8" w:rsidRDefault="00783695" w:rsidP="00783695">
      <w:pPr>
        <w:rPr>
          <w:i/>
          <w:iCs/>
          <w:sz w:val="22"/>
          <w:szCs w:val="22"/>
        </w:rPr>
      </w:pPr>
    </w:p>
    <w:p w14:paraId="0B7ACDD1" w14:textId="02FC0DDC" w:rsidR="00783695" w:rsidRPr="007932B8" w:rsidRDefault="00783695" w:rsidP="00783695">
      <w:pPr>
        <w:tabs>
          <w:tab w:val="left" w:pos="540"/>
        </w:tabs>
        <w:rPr>
          <w:rFonts w:eastAsia="Batang"/>
          <w:i/>
          <w:color w:val="000000"/>
          <w:kern w:val="2"/>
          <w:sz w:val="22"/>
          <w:szCs w:val="22"/>
        </w:rPr>
      </w:pPr>
      <w:r w:rsidRPr="00836085">
        <w:rPr>
          <w:rFonts w:eastAsia="Batang"/>
          <w:b/>
          <w:bCs/>
          <w:i/>
          <w:color w:val="000000"/>
          <w:kern w:val="2"/>
          <w:sz w:val="22"/>
          <w:szCs w:val="22"/>
        </w:rPr>
        <w:t xml:space="preserve">Proposal </w:t>
      </w:r>
      <w:r>
        <w:rPr>
          <w:rFonts w:eastAsia="Batang"/>
          <w:b/>
          <w:bCs/>
          <w:i/>
          <w:color w:val="000000"/>
          <w:kern w:val="2"/>
          <w:sz w:val="22"/>
          <w:szCs w:val="22"/>
        </w:rPr>
        <w:t>1</w:t>
      </w:r>
      <w:r>
        <w:rPr>
          <w:rFonts w:eastAsia="Batang"/>
          <w:b/>
          <w:bCs/>
          <w:i/>
          <w:color w:val="000000"/>
          <w:kern w:val="2"/>
          <w:sz w:val="22"/>
          <w:szCs w:val="22"/>
        </w:rPr>
        <w:t>2</w:t>
      </w:r>
      <w:r w:rsidRPr="00836085">
        <w:rPr>
          <w:rFonts w:eastAsia="Batang"/>
          <w:b/>
          <w:bCs/>
          <w:i/>
          <w:color w:val="000000"/>
          <w:kern w:val="2"/>
          <w:sz w:val="22"/>
          <w:szCs w:val="22"/>
        </w:rPr>
        <w:t>:</w:t>
      </w:r>
      <w:r w:rsidRPr="00836085">
        <w:rPr>
          <w:rFonts w:eastAsia="Batang"/>
          <w:i/>
          <w:color w:val="000000"/>
          <w:kern w:val="2"/>
          <w:sz w:val="22"/>
          <w:szCs w:val="22"/>
        </w:rPr>
        <w:t xml:space="preserve"> </w:t>
      </w:r>
      <w:r>
        <w:rPr>
          <w:rFonts w:eastAsia="Batang"/>
          <w:i/>
          <w:color w:val="000000"/>
          <w:kern w:val="2"/>
          <w:sz w:val="22"/>
          <w:szCs w:val="22"/>
        </w:rPr>
        <w:t>RAN1 should support frequency domain power boosting for PTRS where regulations allow</w:t>
      </w:r>
      <w:r w:rsidR="00E02491">
        <w:rPr>
          <w:rFonts w:eastAsia="Batang"/>
          <w:i/>
          <w:color w:val="000000"/>
          <w:kern w:val="2"/>
          <w:sz w:val="22"/>
          <w:szCs w:val="22"/>
        </w:rPr>
        <w:t xml:space="preserve"> and new PTRS patterns</w:t>
      </w:r>
      <w:r w:rsidR="002429A4">
        <w:rPr>
          <w:rFonts w:eastAsia="Batang"/>
          <w:i/>
          <w:color w:val="000000"/>
          <w:kern w:val="2"/>
          <w:sz w:val="22"/>
          <w:szCs w:val="22"/>
        </w:rPr>
        <w:t xml:space="preserve"> to mitigate time varying phase noise with each symbol</w:t>
      </w:r>
      <w:r>
        <w:rPr>
          <w:rFonts w:eastAsia="Batang"/>
          <w:i/>
          <w:color w:val="000000"/>
          <w:kern w:val="2"/>
          <w:sz w:val="22"/>
          <w:szCs w:val="22"/>
        </w:rPr>
        <w:t>.</w:t>
      </w:r>
    </w:p>
    <w:p w14:paraId="42CE1101" w14:textId="77777777" w:rsidR="00CB5C5E" w:rsidRPr="0024325A" w:rsidRDefault="00CB5C5E" w:rsidP="00CB5C5E">
      <w:pPr>
        <w:pStyle w:val="ListParagraph"/>
        <w:ind w:leftChars="0" w:left="360" w:firstLine="0"/>
        <w:rPr>
          <w:i/>
          <w:iCs/>
        </w:rPr>
      </w:pPr>
    </w:p>
    <w:p w14:paraId="5AF7F5BB" w14:textId="2AC4DCD2" w:rsidR="00ED7653" w:rsidRPr="008134DE" w:rsidRDefault="00ED7653" w:rsidP="008134DE">
      <w:pPr>
        <w:pStyle w:val="Heading1"/>
      </w:pPr>
      <w:r w:rsidRPr="008134DE">
        <w:t>Conclusion</w:t>
      </w:r>
    </w:p>
    <w:p w14:paraId="148C7017" w14:textId="7E940756" w:rsidR="007F5B4C" w:rsidRDefault="002134C9" w:rsidP="009D6489">
      <w:pPr>
        <w:pStyle w:val="0Maintext"/>
        <w:spacing w:after="120" w:afterAutospacing="0" w:line="240" w:lineRule="auto"/>
        <w:ind w:firstLine="0"/>
        <w:rPr>
          <w:sz w:val="22"/>
          <w:szCs w:val="22"/>
          <w:lang w:val="en-US"/>
        </w:rPr>
      </w:pPr>
      <w:r w:rsidRPr="004B1C85">
        <w:rPr>
          <w:sz w:val="22"/>
          <w:szCs w:val="22"/>
          <w:lang w:val="en-US"/>
        </w:rPr>
        <w:t xml:space="preserve">In this contribution, </w:t>
      </w:r>
      <w:r w:rsidR="005D52EC">
        <w:rPr>
          <w:sz w:val="22"/>
          <w:szCs w:val="22"/>
          <w:lang w:val="en-US"/>
        </w:rPr>
        <w:t xml:space="preserve">have the following </w:t>
      </w:r>
      <w:r w:rsidR="007F5B4C">
        <w:rPr>
          <w:sz w:val="22"/>
          <w:szCs w:val="22"/>
          <w:lang w:val="en-US"/>
        </w:rPr>
        <w:t>conclusions</w:t>
      </w:r>
      <w:r w:rsidR="005D52EC">
        <w:rPr>
          <w:sz w:val="22"/>
          <w:szCs w:val="22"/>
          <w:lang w:val="en-US"/>
        </w:rPr>
        <w:t>:</w:t>
      </w:r>
    </w:p>
    <w:p w14:paraId="1A77A66D" w14:textId="21B1053A" w:rsidR="00FC062E" w:rsidRDefault="00FC062E" w:rsidP="00FC062E">
      <w:pPr>
        <w:jc w:val="both"/>
        <w:rPr>
          <w:i/>
          <w:iCs/>
          <w:sz w:val="22"/>
          <w:szCs w:val="22"/>
        </w:rPr>
      </w:pPr>
      <w:r w:rsidRPr="00F757FF">
        <w:rPr>
          <w:b/>
          <w:bCs/>
          <w:i/>
          <w:iCs/>
          <w:sz w:val="22"/>
          <w:szCs w:val="22"/>
        </w:rPr>
        <w:t xml:space="preserve">Proposal </w:t>
      </w:r>
      <w:r>
        <w:rPr>
          <w:b/>
          <w:bCs/>
          <w:i/>
          <w:iCs/>
          <w:sz w:val="22"/>
          <w:szCs w:val="22"/>
        </w:rPr>
        <w:t>1</w:t>
      </w:r>
      <w:r w:rsidRPr="00F757FF">
        <w:rPr>
          <w:b/>
          <w:bCs/>
          <w:i/>
          <w:iCs/>
          <w:sz w:val="22"/>
          <w:szCs w:val="22"/>
        </w:rPr>
        <w:t>:</w:t>
      </w:r>
      <w:r>
        <w:rPr>
          <w:i/>
          <w:iCs/>
          <w:sz w:val="22"/>
          <w:szCs w:val="22"/>
        </w:rPr>
        <w:t xml:space="preserve"> Multiple carrier bandwidths should be specified with carrier </w:t>
      </w:r>
      <w:r w:rsidRPr="00F757FF">
        <w:rPr>
          <w:i/>
          <w:iCs/>
          <w:sz w:val="22"/>
          <w:szCs w:val="22"/>
        </w:rPr>
        <w:t xml:space="preserve">bandwidths that are multiples of about 400 </w:t>
      </w:r>
      <w:r w:rsidR="00750D75" w:rsidRPr="00F757FF">
        <w:rPr>
          <w:i/>
          <w:iCs/>
          <w:sz w:val="22"/>
          <w:szCs w:val="22"/>
        </w:rPr>
        <w:t>MHz</w:t>
      </w:r>
    </w:p>
    <w:p w14:paraId="7B385B31" w14:textId="77777777" w:rsidR="00FC062E" w:rsidRDefault="00FC062E" w:rsidP="00FC062E">
      <w:pPr>
        <w:jc w:val="both"/>
        <w:rPr>
          <w:b/>
          <w:bCs/>
          <w:i/>
          <w:iCs/>
          <w:sz w:val="22"/>
          <w:szCs w:val="22"/>
        </w:rPr>
      </w:pPr>
    </w:p>
    <w:p w14:paraId="3C0F5E76" w14:textId="77777777" w:rsidR="00FC062E" w:rsidRDefault="00FC062E" w:rsidP="00FC062E">
      <w:pPr>
        <w:jc w:val="both"/>
        <w:rPr>
          <w:i/>
          <w:iCs/>
          <w:sz w:val="22"/>
          <w:szCs w:val="22"/>
        </w:rPr>
      </w:pPr>
      <w:r w:rsidRPr="00F757FF">
        <w:rPr>
          <w:b/>
          <w:bCs/>
          <w:i/>
          <w:iCs/>
          <w:sz w:val="22"/>
          <w:szCs w:val="22"/>
        </w:rPr>
        <w:t xml:space="preserve">Proposal </w:t>
      </w:r>
      <w:r>
        <w:rPr>
          <w:b/>
          <w:bCs/>
          <w:i/>
          <w:iCs/>
          <w:sz w:val="22"/>
          <w:szCs w:val="22"/>
        </w:rPr>
        <w:t>2</w:t>
      </w:r>
      <w:r w:rsidRPr="00F757FF">
        <w:rPr>
          <w:b/>
          <w:bCs/>
          <w:i/>
          <w:iCs/>
          <w:sz w:val="22"/>
          <w:szCs w:val="22"/>
        </w:rPr>
        <w:t>:</w:t>
      </w:r>
      <w:r>
        <w:rPr>
          <w:i/>
          <w:iCs/>
          <w:sz w:val="22"/>
          <w:szCs w:val="22"/>
        </w:rPr>
        <w:t xml:space="preserve"> The</w:t>
      </w:r>
      <w:r w:rsidRPr="00F757FF">
        <w:rPr>
          <w:i/>
          <w:iCs/>
          <w:sz w:val="22"/>
          <w:szCs w:val="22"/>
        </w:rPr>
        <w:t xml:space="preserve"> maximum </w:t>
      </w:r>
      <w:r>
        <w:rPr>
          <w:i/>
          <w:iCs/>
          <w:sz w:val="22"/>
          <w:szCs w:val="22"/>
        </w:rPr>
        <w:t>channel</w:t>
      </w:r>
      <w:r w:rsidRPr="00F757FF">
        <w:rPr>
          <w:i/>
          <w:iCs/>
          <w:sz w:val="22"/>
          <w:szCs w:val="22"/>
        </w:rPr>
        <w:t xml:space="preserve"> bandwidth </w:t>
      </w:r>
      <w:r>
        <w:rPr>
          <w:i/>
          <w:iCs/>
          <w:sz w:val="22"/>
          <w:szCs w:val="22"/>
        </w:rPr>
        <w:t>of about</w:t>
      </w:r>
      <w:r w:rsidRPr="00F757FF">
        <w:rPr>
          <w:i/>
          <w:iCs/>
          <w:sz w:val="22"/>
          <w:szCs w:val="22"/>
        </w:rPr>
        <w:t xml:space="preserve"> 2.16 GHz </w:t>
      </w:r>
      <w:r>
        <w:rPr>
          <w:i/>
          <w:iCs/>
          <w:sz w:val="22"/>
          <w:szCs w:val="22"/>
        </w:rPr>
        <w:t xml:space="preserve">should be used </w:t>
      </w:r>
      <w:r w:rsidRPr="00F757FF">
        <w:rPr>
          <w:i/>
          <w:iCs/>
          <w:sz w:val="22"/>
          <w:szCs w:val="22"/>
        </w:rPr>
        <w:t xml:space="preserve">for co-existence with the existing 802.11ad/ay channel allocation </w:t>
      </w:r>
      <w:r>
        <w:rPr>
          <w:i/>
          <w:iCs/>
          <w:sz w:val="22"/>
          <w:szCs w:val="22"/>
        </w:rPr>
        <w:t>with</w:t>
      </w:r>
      <w:r w:rsidRPr="00F757FF">
        <w:rPr>
          <w:i/>
          <w:iCs/>
          <w:sz w:val="22"/>
          <w:szCs w:val="22"/>
        </w:rPr>
        <w:t xml:space="preserve"> no overlap </w:t>
      </w:r>
      <w:r>
        <w:rPr>
          <w:i/>
          <w:iCs/>
          <w:sz w:val="22"/>
          <w:szCs w:val="22"/>
        </w:rPr>
        <w:t>between a single NR channel and</w:t>
      </w:r>
      <w:r w:rsidRPr="00F757FF">
        <w:rPr>
          <w:i/>
          <w:iCs/>
          <w:sz w:val="22"/>
          <w:szCs w:val="22"/>
        </w:rPr>
        <w:t xml:space="preserve"> multiple 802.11ad/ay channels.</w:t>
      </w:r>
    </w:p>
    <w:p w14:paraId="34A7B1DB" w14:textId="77777777" w:rsidR="00FC062E" w:rsidRDefault="00FC062E" w:rsidP="00FC062E">
      <w:pPr>
        <w:jc w:val="both"/>
        <w:rPr>
          <w:i/>
          <w:iCs/>
          <w:sz w:val="22"/>
          <w:szCs w:val="22"/>
        </w:rPr>
      </w:pPr>
    </w:p>
    <w:p w14:paraId="205EE1FF" w14:textId="77777777" w:rsidR="00FC062E" w:rsidRPr="00156C6E" w:rsidRDefault="00FC062E" w:rsidP="00FC062E">
      <w:pPr>
        <w:jc w:val="both"/>
        <w:rPr>
          <w:i/>
          <w:iCs/>
          <w:sz w:val="22"/>
          <w:szCs w:val="22"/>
        </w:rPr>
      </w:pPr>
      <w:r w:rsidRPr="00156C6E">
        <w:rPr>
          <w:b/>
          <w:bCs/>
          <w:i/>
          <w:iCs/>
          <w:sz w:val="22"/>
          <w:szCs w:val="22"/>
        </w:rPr>
        <w:t>Proposal 3:</w:t>
      </w:r>
      <w:r w:rsidRPr="00156C6E">
        <w:rPr>
          <w:i/>
          <w:iCs/>
          <w:sz w:val="22"/>
          <w:szCs w:val="22"/>
        </w:rPr>
        <w:t xml:space="preserve"> For 120 kHz and 480 kHz, 2 GHz channel bandwidth transmission can be achieved by carrier aggregation</w:t>
      </w:r>
      <w:r>
        <w:rPr>
          <w:i/>
          <w:iCs/>
          <w:sz w:val="22"/>
          <w:szCs w:val="22"/>
        </w:rPr>
        <w:t>.</w:t>
      </w:r>
    </w:p>
    <w:p w14:paraId="36599F9B" w14:textId="7E262A98" w:rsidR="007F5B4C" w:rsidRDefault="007F5B4C" w:rsidP="009D6489">
      <w:pPr>
        <w:pStyle w:val="0Maintext"/>
        <w:spacing w:after="120" w:afterAutospacing="0" w:line="240" w:lineRule="auto"/>
        <w:ind w:firstLine="0"/>
        <w:rPr>
          <w:sz w:val="22"/>
          <w:szCs w:val="22"/>
          <w:lang w:val="en-US"/>
        </w:rPr>
      </w:pPr>
    </w:p>
    <w:p w14:paraId="530FE377" w14:textId="6E7C2A79" w:rsidR="007F5B4C" w:rsidRDefault="007F5B4C" w:rsidP="007F5B4C">
      <w:pPr>
        <w:rPr>
          <w:i/>
          <w:iCs/>
          <w:sz w:val="22"/>
          <w:szCs w:val="22"/>
        </w:rPr>
      </w:pPr>
      <w:r w:rsidRPr="003404AA">
        <w:rPr>
          <w:b/>
          <w:bCs/>
          <w:i/>
          <w:iCs/>
          <w:sz w:val="22"/>
          <w:szCs w:val="22"/>
        </w:rPr>
        <w:t xml:space="preserve">Proposal </w:t>
      </w:r>
      <w:r>
        <w:rPr>
          <w:b/>
          <w:bCs/>
          <w:i/>
          <w:iCs/>
          <w:sz w:val="22"/>
          <w:szCs w:val="22"/>
        </w:rPr>
        <w:t>4</w:t>
      </w:r>
      <w:r w:rsidRPr="003404AA">
        <w:rPr>
          <w:b/>
          <w:bCs/>
          <w:i/>
          <w:iCs/>
          <w:sz w:val="22"/>
          <w:szCs w:val="22"/>
        </w:rPr>
        <w:t>:</w:t>
      </w:r>
      <w:r w:rsidRPr="003404AA">
        <w:rPr>
          <w:i/>
          <w:iCs/>
          <w:sz w:val="22"/>
          <w:szCs w:val="22"/>
        </w:rPr>
        <w:t xml:space="preserve"> </w:t>
      </w:r>
      <w:r>
        <w:rPr>
          <w:i/>
          <w:iCs/>
          <w:sz w:val="22"/>
          <w:szCs w:val="22"/>
        </w:rPr>
        <w:t>Modify</w:t>
      </w:r>
      <w:r w:rsidRPr="003404AA">
        <w:rPr>
          <w:i/>
          <w:iCs/>
          <w:sz w:val="22"/>
          <w:szCs w:val="22"/>
        </w:rPr>
        <w:t xml:space="preserve"> the UE </w:t>
      </w:r>
      <w:r>
        <w:rPr>
          <w:i/>
          <w:iCs/>
          <w:sz w:val="22"/>
          <w:szCs w:val="22"/>
        </w:rPr>
        <w:t>processing timelines to account for the 480 kHz and 960 kHz SCSs</w:t>
      </w:r>
      <w:r w:rsidRPr="003404AA">
        <w:rPr>
          <w:i/>
          <w:iCs/>
          <w:sz w:val="22"/>
          <w:szCs w:val="22"/>
        </w:rPr>
        <w:t xml:space="preserve">. These should be </w:t>
      </w:r>
      <w:r>
        <w:rPr>
          <w:i/>
          <w:iCs/>
          <w:sz w:val="22"/>
          <w:szCs w:val="22"/>
        </w:rPr>
        <w:t xml:space="preserve">discussed </w:t>
      </w:r>
      <w:r w:rsidR="00800145">
        <w:rPr>
          <w:i/>
          <w:iCs/>
          <w:sz w:val="22"/>
          <w:szCs w:val="22"/>
        </w:rPr>
        <w:t>individually</w:t>
      </w:r>
      <w:r>
        <w:rPr>
          <w:i/>
          <w:iCs/>
          <w:sz w:val="22"/>
          <w:szCs w:val="22"/>
        </w:rPr>
        <w:t xml:space="preserve">. </w:t>
      </w:r>
    </w:p>
    <w:p w14:paraId="23963F79" w14:textId="77777777" w:rsidR="007F5B4C" w:rsidRDefault="007F5B4C" w:rsidP="007F5B4C">
      <w:pPr>
        <w:rPr>
          <w:i/>
          <w:iCs/>
          <w:sz w:val="22"/>
          <w:szCs w:val="22"/>
        </w:rPr>
      </w:pPr>
    </w:p>
    <w:p w14:paraId="560DC65E" w14:textId="77777777" w:rsidR="007F5B4C" w:rsidRDefault="007F5B4C" w:rsidP="007F5B4C">
      <w:pPr>
        <w:rPr>
          <w:i/>
          <w:iCs/>
          <w:sz w:val="22"/>
          <w:szCs w:val="22"/>
        </w:rPr>
      </w:pPr>
      <w:r w:rsidRPr="00367023">
        <w:rPr>
          <w:b/>
          <w:bCs/>
          <w:i/>
          <w:iCs/>
          <w:sz w:val="22"/>
          <w:szCs w:val="22"/>
        </w:rPr>
        <w:t xml:space="preserve">Proposal </w:t>
      </w:r>
      <w:r>
        <w:rPr>
          <w:b/>
          <w:bCs/>
          <w:i/>
          <w:iCs/>
          <w:sz w:val="22"/>
          <w:szCs w:val="22"/>
        </w:rPr>
        <w:t>5</w:t>
      </w:r>
      <w:r>
        <w:rPr>
          <w:i/>
          <w:iCs/>
          <w:sz w:val="22"/>
          <w:szCs w:val="22"/>
        </w:rPr>
        <w:t xml:space="preserve">: RAN1 should prioritize the discussion of the critical processing timelines in order of (a) parameter independence (b) priority and (c) sub-agenda item dependence. </w:t>
      </w:r>
    </w:p>
    <w:p w14:paraId="697FF3F0" w14:textId="77777777" w:rsidR="007F5B4C" w:rsidRPr="003404AA" w:rsidRDefault="007F5B4C" w:rsidP="007F5B4C">
      <w:pPr>
        <w:rPr>
          <w:i/>
          <w:iCs/>
          <w:sz w:val="22"/>
          <w:szCs w:val="22"/>
        </w:rPr>
      </w:pPr>
    </w:p>
    <w:p w14:paraId="6CBE3EB0" w14:textId="77777777" w:rsidR="007F5B4C" w:rsidRPr="003404AA" w:rsidRDefault="007F5B4C" w:rsidP="007F5B4C">
      <w:pPr>
        <w:rPr>
          <w:i/>
          <w:iCs/>
          <w:sz w:val="22"/>
          <w:szCs w:val="22"/>
        </w:rPr>
      </w:pPr>
      <w:r w:rsidRPr="003404AA">
        <w:rPr>
          <w:b/>
          <w:bCs/>
          <w:i/>
          <w:iCs/>
          <w:sz w:val="22"/>
          <w:szCs w:val="22"/>
        </w:rPr>
        <w:lastRenderedPageBreak/>
        <w:t xml:space="preserve">Proposal </w:t>
      </w:r>
      <w:r>
        <w:rPr>
          <w:b/>
          <w:bCs/>
          <w:i/>
          <w:iCs/>
          <w:sz w:val="22"/>
          <w:szCs w:val="22"/>
        </w:rPr>
        <w:t>6</w:t>
      </w:r>
      <w:r w:rsidRPr="003404AA">
        <w:rPr>
          <w:b/>
          <w:bCs/>
          <w:i/>
          <w:iCs/>
          <w:sz w:val="22"/>
          <w:szCs w:val="22"/>
        </w:rPr>
        <w:t>:</w:t>
      </w:r>
      <w:r w:rsidRPr="003404AA">
        <w:rPr>
          <w:i/>
          <w:iCs/>
          <w:sz w:val="22"/>
          <w:szCs w:val="22"/>
        </w:rPr>
        <w:t xml:space="preserve"> investigate the need for enhancements and standardization, of the following processing timelines:</w:t>
      </w:r>
    </w:p>
    <w:p w14:paraId="5977D37B" w14:textId="77777777" w:rsidR="007F5B4C" w:rsidRPr="00367023" w:rsidRDefault="007F5B4C" w:rsidP="007F5B4C">
      <w:pPr>
        <w:numPr>
          <w:ilvl w:val="0"/>
          <w:numId w:val="42"/>
        </w:numPr>
        <w:rPr>
          <w:rFonts w:ascii="Times" w:eastAsia="Batang" w:hAnsi="Times"/>
          <w:i/>
          <w:iCs/>
          <w:sz w:val="22"/>
          <w:szCs w:val="22"/>
          <w:lang w:val="en-GB" w:eastAsia="x-none"/>
        </w:rPr>
      </w:pPr>
      <w:r w:rsidRPr="00367023">
        <w:rPr>
          <w:rFonts w:ascii="Times" w:eastAsia="Batang" w:hAnsi="Times"/>
          <w:i/>
          <w:iCs/>
          <w:sz w:val="22"/>
          <w:szCs w:val="22"/>
          <w:lang w:val="en-GB" w:eastAsia="x-none"/>
        </w:rPr>
        <w:t>Default PUSCH time Domain resource allocation for normal CP</w:t>
      </w:r>
    </w:p>
    <w:p w14:paraId="64F9051A" w14:textId="77777777" w:rsidR="007F5B4C" w:rsidRPr="00367023" w:rsidRDefault="007F5B4C" w:rsidP="007F5B4C">
      <w:pPr>
        <w:numPr>
          <w:ilvl w:val="0"/>
          <w:numId w:val="42"/>
        </w:numPr>
        <w:rPr>
          <w:rFonts w:ascii="Times" w:eastAsia="Batang" w:hAnsi="Times"/>
          <w:i/>
          <w:iCs/>
          <w:sz w:val="22"/>
          <w:szCs w:val="22"/>
          <w:lang w:val="en-GB" w:eastAsia="x-none"/>
        </w:rPr>
      </w:pPr>
      <w:r w:rsidRPr="00367023">
        <w:rPr>
          <w:rFonts w:ascii="Times" w:eastAsia="Batang" w:hAnsi="Times"/>
          <w:i/>
          <w:iCs/>
          <w:sz w:val="22"/>
          <w:szCs w:val="22"/>
          <w:lang w:val="en-GB" w:eastAsia="x-none"/>
        </w:rPr>
        <w:t>UE PDSCH reception preparation time with cross carrier scheduling with different subcarrier spacings for PDCCH and PDSCH</w:t>
      </w:r>
    </w:p>
    <w:p w14:paraId="4045941B" w14:textId="77777777" w:rsidR="007F5B4C" w:rsidRPr="00367023" w:rsidRDefault="007F5B4C" w:rsidP="007F5B4C">
      <w:pPr>
        <w:numPr>
          <w:ilvl w:val="0"/>
          <w:numId w:val="42"/>
        </w:numPr>
        <w:rPr>
          <w:rFonts w:ascii="Times" w:eastAsia="Batang" w:hAnsi="Times"/>
          <w:i/>
          <w:iCs/>
          <w:sz w:val="22"/>
          <w:szCs w:val="22"/>
          <w:lang w:val="en-GB" w:eastAsia="x-none"/>
        </w:rPr>
      </w:pPr>
      <w:r w:rsidRPr="00367023">
        <w:rPr>
          <w:rFonts w:ascii="Times" w:eastAsia="Batang" w:hAnsi="Times"/>
          <w:i/>
          <w:iCs/>
          <w:sz w:val="22"/>
          <w:szCs w:val="22"/>
          <w:lang w:val="en-GB" w:eastAsia="x-none"/>
        </w:rPr>
        <w:t>SRS, PUCCH, PUSCH, PRACH cancellation with dynamic SFI</w:t>
      </w:r>
    </w:p>
    <w:p w14:paraId="484FAB98" w14:textId="77777777" w:rsidR="007F5B4C" w:rsidRPr="00367023" w:rsidRDefault="007F5B4C" w:rsidP="007F5B4C">
      <w:pPr>
        <w:numPr>
          <w:ilvl w:val="0"/>
          <w:numId w:val="42"/>
        </w:numPr>
        <w:rPr>
          <w:rFonts w:ascii="Times" w:eastAsia="Batang" w:hAnsi="Times"/>
          <w:i/>
          <w:iCs/>
          <w:sz w:val="22"/>
          <w:szCs w:val="22"/>
          <w:lang w:val="en-GB" w:eastAsia="x-none"/>
        </w:rPr>
      </w:pPr>
      <w:r w:rsidRPr="00367023">
        <w:rPr>
          <w:rFonts w:ascii="Times" w:eastAsia="Batang" w:hAnsi="Times"/>
          <w:i/>
          <w:iCs/>
          <w:sz w:val="22"/>
          <w:szCs w:val="22"/>
          <w:lang w:val="en-GB" w:eastAsia="x-none"/>
        </w:rPr>
        <w:t>ZP CSI Resource set activation/deactivation</w:t>
      </w:r>
    </w:p>
    <w:p w14:paraId="3376D39D" w14:textId="77777777" w:rsidR="007F5B4C" w:rsidRPr="00367023" w:rsidRDefault="007F5B4C" w:rsidP="007F5B4C">
      <w:pPr>
        <w:numPr>
          <w:ilvl w:val="0"/>
          <w:numId w:val="42"/>
        </w:numPr>
        <w:rPr>
          <w:rFonts w:ascii="Times" w:eastAsia="Batang" w:hAnsi="Times"/>
          <w:i/>
          <w:iCs/>
          <w:sz w:val="22"/>
          <w:szCs w:val="22"/>
          <w:lang w:val="en-GB" w:eastAsia="x-none"/>
        </w:rPr>
      </w:pPr>
      <w:r w:rsidRPr="00367023">
        <w:rPr>
          <w:rFonts w:ascii="Times" w:eastAsia="Batang" w:hAnsi="Times"/>
          <w:i/>
          <w:iCs/>
          <w:sz w:val="22"/>
          <w:szCs w:val="22"/>
          <w:lang w:val="en-GB" w:eastAsia="x-none"/>
        </w:rPr>
        <w:t>Beam Switch Timing for periodic CSI-RS + aperiodic CSI-RS</w:t>
      </w:r>
    </w:p>
    <w:p w14:paraId="70A10F5D" w14:textId="77777777" w:rsidR="007F5B4C" w:rsidRPr="00367023" w:rsidRDefault="007F5B4C" w:rsidP="007F5B4C">
      <w:pPr>
        <w:numPr>
          <w:ilvl w:val="0"/>
          <w:numId w:val="42"/>
        </w:numPr>
        <w:rPr>
          <w:rFonts w:ascii="Times" w:eastAsia="Batang" w:hAnsi="Times"/>
          <w:i/>
          <w:iCs/>
          <w:sz w:val="22"/>
          <w:szCs w:val="22"/>
          <w:lang w:val="en-GB" w:eastAsia="x-none"/>
        </w:rPr>
      </w:pPr>
      <w:r w:rsidRPr="00367023">
        <w:rPr>
          <w:rFonts w:ascii="Times" w:eastAsia="Batang" w:hAnsi="Times"/>
          <w:i/>
          <w:iCs/>
          <w:sz w:val="22"/>
          <w:szCs w:val="22"/>
          <w:lang w:val="en-GB" w:eastAsia="x-none"/>
        </w:rPr>
        <w:t>Beam switch timing for aperiodic CSI-RS</w:t>
      </w:r>
    </w:p>
    <w:p w14:paraId="6DD7611D" w14:textId="77777777" w:rsidR="007F5B4C" w:rsidRPr="00367023" w:rsidRDefault="007F5B4C" w:rsidP="007F5B4C">
      <w:pPr>
        <w:numPr>
          <w:ilvl w:val="0"/>
          <w:numId w:val="42"/>
        </w:numPr>
        <w:rPr>
          <w:rFonts w:ascii="Times" w:eastAsia="Batang" w:hAnsi="Times"/>
          <w:i/>
          <w:iCs/>
          <w:sz w:val="22"/>
          <w:szCs w:val="22"/>
          <w:lang w:val="en-GB" w:eastAsia="x-none"/>
        </w:rPr>
      </w:pPr>
      <w:r w:rsidRPr="00367023">
        <w:rPr>
          <w:rFonts w:ascii="Times" w:eastAsia="Batang" w:hAnsi="Times"/>
          <w:i/>
          <w:iCs/>
          <w:sz w:val="22"/>
          <w:szCs w:val="22"/>
          <w:lang w:val="en-GB" w:eastAsia="x-none"/>
        </w:rPr>
        <w:t xml:space="preserve">Aperiodic CSI-RS timing offset </w:t>
      </w:r>
    </w:p>
    <w:p w14:paraId="7AB578F6" w14:textId="77777777" w:rsidR="007F5B4C" w:rsidRPr="00367023" w:rsidRDefault="007F5B4C" w:rsidP="007F5B4C">
      <w:pPr>
        <w:numPr>
          <w:ilvl w:val="0"/>
          <w:numId w:val="42"/>
        </w:numPr>
        <w:rPr>
          <w:rFonts w:ascii="Times" w:eastAsia="Batang" w:hAnsi="Times"/>
          <w:i/>
          <w:iCs/>
          <w:sz w:val="22"/>
          <w:szCs w:val="22"/>
          <w:lang w:val="en-GB" w:eastAsia="x-none"/>
        </w:rPr>
      </w:pPr>
      <w:r w:rsidRPr="00367023">
        <w:rPr>
          <w:rFonts w:ascii="Times" w:eastAsia="Batang" w:hAnsi="Times"/>
          <w:i/>
          <w:iCs/>
          <w:sz w:val="22"/>
          <w:szCs w:val="22"/>
          <w:lang w:val="en-GB" w:eastAsia="x-none"/>
        </w:rPr>
        <w:t>Application delay of the minimum scheduling offset restriction</w:t>
      </w:r>
    </w:p>
    <w:p w14:paraId="1EEE7712" w14:textId="77777777" w:rsidR="007F5B4C" w:rsidRPr="00367023" w:rsidRDefault="007F5B4C" w:rsidP="007F5B4C">
      <w:pPr>
        <w:numPr>
          <w:ilvl w:val="0"/>
          <w:numId w:val="42"/>
        </w:numPr>
        <w:rPr>
          <w:rFonts w:ascii="Times" w:eastAsia="Batang" w:hAnsi="Times"/>
          <w:i/>
          <w:iCs/>
          <w:sz w:val="22"/>
          <w:szCs w:val="22"/>
          <w:lang w:val="en-GB" w:eastAsia="x-none"/>
        </w:rPr>
      </w:pPr>
      <w:r w:rsidRPr="00367023">
        <w:rPr>
          <w:rFonts w:ascii="Times" w:eastAsia="Batang" w:hAnsi="Times"/>
          <w:i/>
          <w:iCs/>
          <w:sz w:val="22"/>
          <w:szCs w:val="22"/>
          <w:lang w:val="en-GB" w:eastAsia="x-none"/>
        </w:rPr>
        <w:t>SRS triggering after DCI reception</w:t>
      </w:r>
    </w:p>
    <w:p w14:paraId="193CF857" w14:textId="00AB4C46" w:rsidR="007F5B4C" w:rsidRDefault="007F5B4C" w:rsidP="009D6489">
      <w:pPr>
        <w:pStyle w:val="0Maintext"/>
        <w:spacing w:after="120" w:afterAutospacing="0" w:line="240" w:lineRule="auto"/>
        <w:ind w:firstLine="0"/>
        <w:rPr>
          <w:sz w:val="22"/>
          <w:szCs w:val="22"/>
          <w:lang w:val="en-US"/>
        </w:rPr>
      </w:pPr>
    </w:p>
    <w:p w14:paraId="394661E4" w14:textId="77777777" w:rsidR="009C1032" w:rsidRDefault="009C1032" w:rsidP="009C1032">
      <w:pPr>
        <w:jc w:val="both"/>
        <w:rPr>
          <w:i/>
          <w:iCs/>
          <w:sz w:val="22"/>
          <w:szCs w:val="22"/>
        </w:rPr>
      </w:pPr>
      <w:r w:rsidRPr="008A2FCF">
        <w:rPr>
          <w:b/>
          <w:bCs/>
          <w:i/>
          <w:iCs/>
          <w:sz w:val="22"/>
          <w:szCs w:val="22"/>
        </w:rPr>
        <w:t xml:space="preserve">Proposal </w:t>
      </w:r>
      <w:r>
        <w:rPr>
          <w:b/>
          <w:bCs/>
          <w:i/>
          <w:iCs/>
          <w:sz w:val="22"/>
          <w:szCs w:val="22"/>
        </w:rPr>
        <w:t>7</w:t>
      </w:r>
      <w:r w:rsidRPr="008A2FCF">
        <w:rPr>
          <w:i/>
          <w:iCs/>
          <w:sz w:val="22"/>
          <w:szCs w:val="22"/>
        </w:rPr>
        <w:t xml:space="preserve">: multi-PDSCH/PUSCH transmission with a single DCI should support single or multiple </w:t>
      </w:r>
      <w:r w:rsidRPr="008A2FCF">
        <w:rPr>
          <w:b/>
          <w:bCs/>
          <w:i/>
          <w:iCs/>
          <w:sz w:val="22"/>
          <w:szCs w:val="22"/>
        </w:rPr>
        <w:t>non-continuous</w:t>
      </w:r>
      <w:r w:rsidRPr="008A2FCF">
        <w:rPr>
          <w:i/>
          <w:iCs/>
          <w:sz w:val="22"/>
          <w:szCs w:val="22"/>
        </w:rPr>
        <w:t xml:space="preserve"> P</w:t>
      </w:r>
      <w:r>
        <w:rPr>
          <w:i/>
          <w:iCs/>
          <w:sz w:val="22"/>
          <w:szCs w:val="22"/>
        </w:rPr>
        <w:t>D</w:t>
      </w:r>
      <w:r w:rsidRPr="008A2FCF">
        <w:rPr>
          <w:i/>
          <w:iCs/>
          <w:sz w:val="22"/>
          <w:szCs w:val="22"/>
        </w:rPr>
        <w:t>SCHs</w:t>
      </w:r>
      <w:r>
        <w:rPr>
          <w:i/>
          <w:iCs/>
          <w:sz w:val="22"/>
          <w:szCs w:val="22"/>
        </w:rPr>
        <w:t>/PUSCHs</w:t>
      </w:r>
      <w:r w:rsidRPr="008A2FCF">
        <w:rPr>
          <w:i/>
          <w:iCs/>
          <w:sz w:val="22"/>
          <w:szCs w:val="22"/>
        </w:rPr>
        <w:t xml:space="preserve">  in multiple scheduled slots/mini-slots.</w:t>
      </w:r>
    </w:p>
    <w:p w14:paraId="5531CCEC" w14:textId="77777777" w:rsidR="007F5B4C" w:rsidRDefault="007F5B4C" w:rsidP="007F5B4C">
      <w:pPr>
        <w:jc w:val="both"/>
        <w:rPr>
          <w:i/>
          <w:iCs/>
          <w:sz w:val="22"/>
          <w:szCs w:val="22"/>
        </w:rPr>
      </w:pPr>
    </w:p>
    <w:p w14:paraId="728F5CA3" w14:textId="77777777" w:rsidR="007F5B4C" w:rsidRPr="008A2FCF" w:rsidRDefault="007F5B4C" w:rsidP="007F5B4C">
      <w:pPr>
        <w:jc w:val="both"/>
        <w:rPr>
          <w:i/>
          <w:iCs/>
          <w:sz w:val="22"/>
          <w:szCs w:val="22"/>
        </w:rPr>
      </w:pPr>
      <w:r w:rsidRPr="008A2FCF">
        <w:rPr>
          <w:b/>
          <w:bCs/>
          <w:i/>
          <w:iCs/>
          <w:sz w:val="22"/>
          <w:szCs w:val="22"/>
        </w:rPr>
        <w:t xml:space="preserve">Proposal </w:t>
      </w:r>
      <w:r>
        <w:rPr>
          <w:b/>
          <w:bCs/>
          <w:i/>
          <w:iCs/>
          <w:sz w:val="22"/>
          <w:szCs w:val="22"/>
        </w:rPr>
        <w:t>8</w:t>
      </w:r>
      <w:r w:rsidRPr="008A2FCF">
        <w:rPr>
          <w:b/>
          <w:bCs/>
          <w:i/>
          <w:iCs/>
          <w:sz w:val="22"/>
          <w:szCs w:val="22"/>
        </w:rPr>
        <w:t>:</w:t>
      </w:r>
      <w:r w:rsidRPr="008A2FCF">
        <w:rPr>
          <w:i/>
          <w:iCs/>
          <w:sz w:val="22"/>
          <w:szCs w:val="22"/>
        </w:rPr>
        <w:t xml:space="preserve"> For the single scheduling DCI, study the DCI fields that should be separate and combined to maximize parameter independence while reducing overhead.</w:t>
      </w:r>
    </w:p>
    <w:p w14:paraId="00E1D06E" w14:textId="77777777" w:rsidR="007F5B4C" w:rsidRPr="008A2FCF" w:rsidRDefault="007F5B4C" w:rsidP="007F5B4C">
      <w:pPr>
        <w:pStyle w:val="ListParagraph"/>
        <w:numPr>
          <w:ilvl w:val="0"/>
          <w:numId w:val="47"/>
        </w:numPr>
        <w:ind w:leftChars="0"/>
        <w:jc w:val="both"/>
        <w:rPr>
          <w:i/>
          <w:iCs/>
          <w:sz w:val="22"/>
          <w:szCs w:val="22"/>
        </w:rPr>
      </w:pPr>
      <w:r w:rsidRPr="008A2FCF">
        <w:rPr>
          <w:i/>
          <w:iCs/>
          <w:sz w:val="22"/>
          <w:szCs w:val="22"/>
        </w:rPr>
        <w:t xml:space="preserve">For PUSCH transmission, the following DCI fields should be discussed: FDRA, TDRA, MCS, NDI, RV, HARQ process number, DAI, priority, and CBGTI. </w:t>
      </w:r>
    </w:p>
    <w:p w14:paraId="7205BF22" w14:textId="77777777" w:rsidR="007F5B4C" w:rsidRPr="008A2FCF" w:rsidRDefault="007F5B4C" w:rsidP="007F5B4C">
      <w:pPr>
        <w:pStyle w:val="ListParagraph"/>
        <w:numPr>
          <w:ilvl w:val="0"/>
          <w:numId w:val="47"/>
        </w:numPr>
        <w:ind w:leftChars="0"/>
        <w:jc w:val="both"/>
        <w:rPr>
          <w:i/>
          <w:iCs/>
          <w:sz w:val="22"/>
          <w:szCs w:val="22"/>
        </w:rPr>
      </w:pPr>
      <w:r w:rsidRPr="008A2FCF">
        <w:rPr>
          <w:i/>
          <w:iCs/>
          <w:sz w:val="22"/>
          <w:szCs w:val="22"/>
        </w:rPr>
        <w:t xml:space="preserve">For PDSCH transmission, the following DCI fields should be discussed: FDRA, TDRA, MCS1/2, NDI 1/2, RV 1/2, HARQ process number, DAI, PRI, K1, priority, CBGTI, and CBGFI. </w:t>
      </w:r>
    </w:p>
    <w:p w14:paraId="61827DE0" w14:textId="77777777" w:rsidR="007F5B4C" w:rsidRDefault="007F5B4C" w:rsidP="007F5B4C">
      <w:pPr>
        <w:jc w:val="both"/>
        <w:rPr>
          <w:i/>
          <w:iCs/>
          <w:sz w:val="22"/>
          <w:szCs w:val="22"/>
        </w:rPr>
      </w:pPr>
    </w:p>
    <w:p w14:paraId="4699DA51" w14:textId="2A35154A" w:rsidR="007F5B4C" w:rsidRDefault="007F5B4C" w:rsidP="007F5B4C">
      <w:pPr>
        <w:jc w:val="both"/>
        <w:rPr>
          <w:i/>
          <w:iCs/>
          <w:sz w:val="22"/>
          <w:szCs w:val="22"/>
        </w:rPr>
      </w:pPr>
      <w:r w:rsidRPr="008A2FCF">
        <w:rPr>
          <w:b/>
          <w:bCs/>
          <w:i/>
          <w:iCs/>
          <w:sz w:val="22"/>
          <w:szCs w:val="22"/>
        </w:rPr>
        <w:t xml:space="preserve">Proposal </w:t>
      </w:r>
      <w:r>
        <w:rPr>
          <w:b/>
          <w:bCs/>
          <w:i/>
          <w:iCs/>
          <w:sz w:val="22"/>
          <w:szCs w:val="22"/>
        </w:rPr>
        <w:t>9</w:t>
      </w:r>
      <w:r w:rsidRPr="008A2FCF">
        <w:rPr>
          <w:i/>
          <w:iCs/>
          <w:sz w:val="22"/>
          <w:szCs w:val="22"/>
        </w:rPr>
        <w:t xml:space="preserve">: Specify </w:t>
      </w:r>
      <w:r w:rsidR="009C1032">
        <w:rPr>
          <w:i/>
          <w:iCs/>
          <w:sz w:val="22"/>
          <w:szCs w:val="22"/>
        </w:rPr>
        <w:t xml:space="preserve">a </w:t>
      </w:r>
      <w:r w:rsidRPr="008A2FCF">
        <w:rPr>
          <w:i/>
          <w:iCs/>
          <w:sz w:val="22"/>
          <w:szCs w:val="22"/>
        </w:rPr>
        <w:t xml:space="preserve">multi-slot HARQ procedure to support multi-slot HARQ processing. </w:t>
      </w:r>
    </w:p>
    <w:p w14:paraId="1A66229F" w14:textId="5B4AF89D" w:rsidR="007F5B4C" w:rsidRDefault="007F5B4C" w:rsidP="007F5B4C">
      <w:pPr>
        <w:jc w:val="both"/>
        <w:rPr>
          <w:i/>
          <w:iCs/>
          <w:sz w:val="22"/>
          <w:szCs w:val="22"/>
        </w:rPr>
      </w:pPr>
    </w:p>
    <w:p w14:paraId="55AFF461" w14:textId="77777777" w:rsidR="009C1032" w:rsidRPr="00A57D60" w:rsidRDefault="009C1032" w:rsidP="009C1032">
      <w:pPr>
        <w:rPr>
          <w:i/>
          <w:iCs/>
          <w:sz w:val="22"/>
          <w:szCs w:val="22"/>
        </w:rPr>
      </w:pPr>
      <w:r w:rsidRPr="00A57D60">
        <w:rPr>
          <w:b/>
          <w:bCs/>
          <w:i/>
          <w:iCs/>
          <w:sz w:val="22"/>
          <w:szCs w:val="22"/>
        </w:rPr>
        <w:t>Proposal 10</w:t>
      </w:r>
      <w:r w:rsidRPr="00A57D60">
        <w:rPr>
          <w:i/>
          <w:iCs/>
          <w:sz w:val="22"/>
          <w:szCs w:val="22"/>
        </w:rPr>
        <w:t xml:space="preserve">: The FDRA size </w:t>
      </w:r>
      <w:r>
        <w:rPr>
          <w:i/>
          <w:iCs/>
          <w:sz w:val="22"/>
          <w:szCs w:val="22"/>
        </w:rPr>
        <w:t>should</w:t>
      </w:r>
      <w:r w:rsidRPr="00A57D60">
        <w:rPr>
          <w:i/>
          <w:iCs/>
          <w:sz w:val="22"/>
          <w:szCs w:val="22"/>
        </w:rPr>
        <w:t xml:space="preserve"> be optimized to reduce the FDRA overhead by</w:t>
      </w:r>
    </w:p>
    <w:p w14:paraId="5A3F1829" w14:textId="77777777" w:rsidR="009C1032" w:rsidRPr="00A57D60" w:rsidRDefault="009C1032" w:rsidP="009C1032">
      <w:pPr>
        <w:pStyle w:val="ListParagraph"/>
        <w:numPr>
          <w:ilvl w:val="0"/>
          <w:numId w:val="19"/>
        </w:numPr>
        <w:ind w:leftChars="0"/>
        <w:rPr>
          <w:i/>
          <w:iCs/>
          <w:sz w:val="22"/>
          <w:szCs w:val="22"/>
        </w:rPr>
      </w:pPr>
      <w:r w:rsidRPr="00A57D60">
        <w:rPr>
          <w:i/>
          <w:iCs/>
          <w:sz w:val="22"/>
          <w:szCs w:val="22"/>
        </w:rPr>
        <w:t>Increasing the RBG sizes</w:t>
      </w:r>
      <w:r>
        <w:rPr>
          <w:i/>
          <w:iCs/>
          <w:sz w:val="22"/>
          <w:szCs w:val="22"/>
        </w:rPr>
        <w:t xml:space="preserve"> or modifying the RIV calculation.</w:t>
      </w:r>
    </w:p>
    <w:p w14:paraId="418EBE74" w14:textId="77777777" w:rsidR="009C1032" w:rsidRPr="00A57D60" w:rsidRDefault="009C1032" w:rsidP="009C1032">
      <w:pPr>
        <w:pStyle w:val="ListParagraph"/>
        <w:numPr>
          <w:ilvl w:val="0"/>
          <w:numId w:val="19"/>
        </w:numPr>
        <w:ind w:leftChars="0"/>
        <w:rPr>
          <w:i/>
          <w:iCs/>
          <w:sz w:val="22"/>
          <w:szCs w:val="22"/>
        </w:rPr>
      </w:pPr>
      <w:r w:rsidRPr="00A57D60">
        <w:rPr>
          <w:i/>
          <w:iCs/>
          <w:sz w:val="22"/>
          <w:szCs w:val="22"/>
        </w:rPr>
        <w:t xml:space="preserve">Enabling </w:t>
      </w:r>
      <w:r>
        <w:rPr>
          <w:i/>
          <w:iCs/>
          <w:sz w:val="22"/>
          <w:szCs w:val="22"/>
        </w:rPr>
        <w:t>signaling</w:t>
      </w:r>
      <w:r w:rsidRPr="00A57D60">
        <w:rPr>
          <w:i/>
          <w:iCs/>
          <w:sz w:val="22"/>
          <w:szCs w:val="22"/>
        </w:rPr>
        <w:t xml:space="preserve"> of the FDRA to be disabled to support TDMA transmission</w:t>
      </w:r>
    </w:p>
    <w:p w14:paraId="0300F4F3" w14:textId="18C6BD14" w:rsidR="00CB5C5E" w:rsidRDefault="00CB5C5E" w:rsidP="00CB5C5E">
      <w:pPr>
        <w:rPr>
          <w:i/>
          <w:iCs/>
          <w:sz w:val="22"/>
          <w:szCs w:val="22"/>
        </w:rPr>
      </w:pPr>
    </w:p>
    <w:p w14:paraId="42E3B986" w14:textId="77777777" w:rsidR="00E02491" w:rsidRPr="00836085" w:rsidRDefault="00E02491" w:rsidP="00E02491">
      <w:pPr>
        <w:rPr>
          <w:i/>
          <w:iCs/>
          <w:sz w:val="22"/>
          <w:szCs w:val="22"/>
        </w:rPr>
      </w:pPr>
      <w:r w:rsidRPr="00836085">
        <w:rPr>
          <w:b/>
          <w:bCs/>
          <w:i/>
          <w:iCs/>
          <w:sz w:val="22"/>
          <w:szCs w:val="22"/>
        </w:rPr>
        <w:t>Proposal 1</w:t>
      </w:r>
      <w:r>
        <w:rPr>
          <w:b/>
          <w:bCs/>
          <w:i/>
          <w:iCs/>
          <w:sz w:val="22"/>
          <w:szCs w:val="22"/>
        </w:rPr>
        <w:t>1</w:t>
      </w:r>
      <w:r w:rsidRPr="00836085">
        <w:rPr>
          <w:b/>
          <w:bCs/>
          <w:i/>
          <w:iCs/>
          <w:sz w:val="22"/>
          <w:szCs w:val="22"/>
        </w:rPr>
        <w:t>:</w:t>
      </w:r>
      <w:r>
        <w:rPr>
          <w:b/>
          <w:bCs/>
          <w:i/>
          <w:iCs/>
          <w:sz w:val="22"/>
          <w:szCs w:val="22"/>
        </w:rPr>
        <w:t xml:space="preserve"> </w:t>
      </w:r>
      <w:r w:rsidRPr="00836085">
        <w:rPr>
          <w:i/>
          <w:iCs/>
          <w:sz w:val="22"/>
          <w:szCs w:val="22"/>
        </w:rPr>
        <w:t xml:space="preserve"> </w:t>
      </w:r>
      <w:r>
        <w:rPr>
          <w:i/>
          <w:iCs/>
          <w:sz w:val="22"/>
          <w:szCs w:val="22"/>
        </w:rPr>
        <w:t xml:space="preserve">To account for transmission with large SCSs in low coherence BW channels, </w:t>
      </w:r>
    </w:p>
    <w:p w14:paraId="35511429" w14:textId="77777777" w:rsidR="00E02491" w:rsidRPr="00836085" w:rsidRDefault="00E02491" w:rsidP="00E02491">
      <w:pPr>
        <w:pStyle w:val="ListParagraph"/>
        <w:numPr>
          <w:ilvl w:val="0"/>
          <w:numId w:val="21"/>
        </w:numPr>
        <w:ind w:leftChars="0"/>
        <w:rPr>
          <w:i/>
          <w:iCs/>
          <w:sz w:val="22"/>
          <w:szCs w:val="22"/>
        </w:rPr>
      </w:pPr>
      <w:r w:rsidRPr="00836085">
        <w:rPr>
          <w:i/>
          <w:iCs/>
          <w:sz w:val="22"/>
          <w:szCs w:val="22"/>
        </w:rPr>
        <w:t xml:space="preserve">turn on or off the FD-OCC based on the scenario the channel is in </w:t>
      </w:r>
    </w:p>
    <w:p w14:paraId="027F3181" w14:textId="77777777" w:rsidR="00E02491" w:rsidRPr="00783695" w:rsidRDefault="00E02491" w:rsidP="00E02491">
      <w:pPr>
        <w:pStyle w:val="ListParagraph"/>
        <w:numPr>
          <w:ilvl w:val="0"/>
          <w:numId w:val="21"/>
        </w:numPr>
        <w:ind w:leftChars="0"/>
        <w:rPr>
          <w:i/>
          <w:iCs/>
        </w:rPr>
      </w:pPr>
      <w:r w:rsidRPr="00836085">
        <w:rPr>
          <w:i/>
          <w:iCs/>
          <w:sz w:val="22"/>
          <w:szCs w:val="22"/>
        </w:rPr>
        <w:t xml:space="preserve">configure the UE with a DMRS pattern </w:t>
      </w:r>
      <w:r>
        <w:rPr>
          <w:i/>
          <w:iCs/>
          <w:sz w:val="22"/>
          <w:szCs w:val="22"/>
        </w:rPr>
        <w:t xml:space="preserve">based on the new SCSs and </w:t>
      </w:r>
      <w:r w:rsidRPr="00836085">
        <w:rPr>
          <w:i/>
          <w:iCs/>
          <w:sz w:val="22"/>
          <w:szCs w:val="22"/>
        </w:rPr>
        <w:t xml:space="preserve"> </w:t>
      </w:r>
      <w:r>
        <w:rPr>
          <w:i/>
          <w:iCs/>
          <w:sz w:val="22"/>
          <w:szCs w:val="22"/>
        </w:rPr>
        <w:t xml:space="preserve">the coherence bandwidth of the channel </w:t>
      </w:r>
    </w:p>
    <w:p w14:paraId="4E92DD46" w14:textId="77777777" w:rsidR="00783695" w:rsidRDefault="00783695" w:rsidP="00783695">
      <w:pPr>
        <w:rPr>
          <w:i/>
          <w:iCs/>
          <w:sz w:val="22"/>
          <w:szCs w:val="22"/>
        </w:rPr>
      </w:pPr>
    </w:p>
    <w:p w14:paraId="5EF287FC" w14:textId="57FF94CB" w:rsidR="002429A4" w:rsidRPr="007932B8" w:rsidRDefault="002429A4" w:rsidP="002429A4">
      <w:pPr>
        <w:tabs>
          <w:tab w:val="left" w:pos="540"/>
        </w:tabs>
        <w:rPr>
          <w:rFonts w:eastAsia="Batang"/>
          <w:i/>
          <w:color w:val="000000"/>
          <w:kern w:val="2"/>
          <w:sz w:val="22"/>
          <w:szCs w:val="22"/>
        </w:rPr>
      </w:pPr>
      <w:r w:rsidRPr="00836085">
        <w:rPr>
          <w:rFonts w:eastAsia="Batang"/>
          <w:b/>
          <w:bCs/>
          <w:i/>
          <w:color w:val="000000"/>
          <w:kern w:val="2"/>
          <w:sz w:val="22"/>
          <w:szCs w:val="22"/>
        </w:rPr>
        <w:t xml:space="preserve">Proposal </w:t>
      </w:r>
      <w:r>
        <w:rPr>
          <w:rFonts w:eastAsia="Batang"/>
          <w:b/>
          <w:bCs/>
          <w:i/>
          <w:color w:val="000000"/>
          <w:kern w:val="2"/>
          <w:sz w:val="22"/>
          <w:szCs w:val="22"/>
        </w:rPr>
        <w:t>12</w:t>
      </w:r>
      <w:r w:rsidRPr="00836085">
        <w:rPr>
          <w:rFonts w:eastAsia="Batang"/>
          <w:b/>
          <w:bCs/>
          <w:i/>
          <w:color w:val="000000"/>
          <w:kern w:val="2"/>
          <w:sz w:val="22"/>
          <w:szCs w:val="22"/>
        </w:rPr>
        <w:t>:</w:t>
      </w:r>
      <w:r w:rsidRPr="00836085">
        <w:rPr>
          <w:rFonts w:eastAsia="Batang"/>
          <w:i/>
          <w:color w:val="000000"/>
          <w:kern w:val="2"/>
          <w:sz w:val="22"/>
          <w:szCs w:val="22"/>
        </w:rPr>
        <w:t xml:space="preserve"> </w:t>
      </w:r>
      <w:r>
        <w:rPr>
          <w:rFonts w:eastAsia="Batang"/>
          <w:i/>
          <w:color w:val="000000"/>
          <w:kern w:val="2"/>
          <w:sz w:val="22"/>
          <w:szCs w:val="22"/>
        </w:rPr>
        <w:t>RAN1 should support frequency domain power boosting for PTRS where regulations allow and new PTRS patterns to mitigate time varying phase noise with each symbol.</w:t>
      </w:r>
    </w:p>
    <w:p w14:paraId="75E13AF6" w14:textId="481168E9" w:rsidR="00E02491" w:rsidRPr="007932B8" w:rsidRDefault="00E02491" w:rsidP="00E02491">
      <w:pPr>
        <w:tabs>
          <w:tab w:val="left" w:pos="540"/>
        </w:tabs>
        <w:rPr>
          <w:rFonts w:eastAsia="Batang"/>
          <w:i/>
          <w:color w:val="000000"/>
          <w:kern w:val="2"/>
          <w:sz w:val="22"/>
          <w:szCs w:val="22"/>
        </w:rPr>
      </w:pPr>
      <w:r>
        <w:rPr>
          <w:rFonts w:eastAsia="Batang"/>
          <w:i/>
          <w:color w:val="000000"/>
          <w:kern w:val="2"/>
          <w:sz w:val="22"/>
          <w:szCs w:val="22"/>
        </w:rPr>
        <w:t>.</w:t>
      </w:r>
    </w:p>
    <w:p w14:paraId="2A5BA4DC" w14:textId="156EAFA5" w:rsidR="002134C9" w:rsidRPr="008134DE" w:rsidRDefault="00783695" w:rsidP="008134DE">
      <w:pPr>
        <w:pStyle w:val="Heading1"/>
      </w:pPr>
      <w:r>
        <w:t>R</w:t>
      </w:r>
      <w:r w:rsidR="002134C9" w:rsidRPr="008134DE">
        <w:t>eference</w:t>
      </w:r>
      <w:r w:rsidR="005B792A">
        <w:t>s</w:t>
      </w:r>
    </w:p>
    <w:p w14:paraId="10AAC152" w14:textId="3800C9B8" w:rsidR="00D66952" w:rsidRPr="00BC4336" w:rsidRDefault="00D66952" w:rsidP="009F0125">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14" w:name="_Ref40195690"/>
      <w:r w:rsidRPr="00BC4336">
        <w:rPr>
          <w:bCs/>
          <w:sz w:val="22"/>
          <w:szCs w:val="22"/>
          <w:lang w:val="en-GB"/>
        </w:rPr>
        <w:t>RP</w:t>
      </w:r>
      <w:r w:rsidR="00647210" w:rsidRPr="00BC4336">
        <w:rPr>
          <w:bCs/>
          <w:sz w:val="22"/>
          <w:szCs w:val="22"/>
          <w:lang w:val="en-GB"/>
        </w:rPr>
        <w:t>-</w:t>
      </w:r>
      <w:r w:rsidRPr="00BC4336">
        <w:rPr>
          <w:bCs/>
          <w:sz w:val="22"/>
          <w:szCs w:val="22"/>
          <w:lang w:val="en-GB"/>
        </w:rPr>
        <w:t>193259, New SID: Study on supporting NR from 52.6GHz to 71 GHz</w:t>
      </w:r>
      <w:bookmarkEnd w:id="14"/>
    </w:p>
    <w:p w14:paraId="3157627C" w14:textId="0F17B29C" w:rsidR="00BC4336" w:rsidRPr="00915C37" w:rsidRDefault="00BC4336" w:rsidP="00BC4336">
      <w:pPr>
        <w:numPr>
          <w:ilvl w:val="0"/>
          <w:numId w:val="2"/>
        </w:numPr>
        <w:overflowPunct w:val="0"/>
        <w:autoSpaceDE w:val="0"/>
        <w:autoSpaceDN w:val="0"/>
        <w:adjustRightInd w:val="0"/>
        <w:spacing w:before="100" w:beforeAutospacing="1" w:after="120"/>
        <w:ind w:left="562" w:hanging="562"/>
        <w:textAlignment w:val="baseline"/>
        <w:rPr>
          <w:bCs/>
          <w:sz w:val="22"/>
          <w:szCs w:val="22"/>
        </w:rPr>
      </w:pPr>
      <w:bookmarkStart w:id="15" w:name="_Ref53750335"/>
      <w:bookmarkStart w:id="16" w:name="_Ref61729387"/>
      <w:r w:rsidRPr="00915C37">
        <w:rPr>
          <w:bCs/>
          <w:sz w:val="22"/>
          <w:szCs w:val="22"/>
          <w:lang w:val="en-GB"/>
        </w:rPr>
        <w:t>3GPP TR 38.808 V1.0.0 (2020-12</w:t>
      </w:r>
      <w:r w:rsidR="00E02491">
        <w:rPr>
          <w:bCs/>
          <w:sz w:val="22"/>
          <w:szCs w:val="22"/>
          <w:lang w:val="en-GB"/>
        </w:rPr>
        <w:t>)</w:t>
      </w:r>
      <w:r>
        <w:rPr>
          <w:bCs/>
          <w:sz w:val="22"/>
          <w:szCs w:val="22"/>
          <w:lang w:val="en-GB"/>
        </w:rPr>
        <w:t xml:space="preserve">, </w:t>
      </w:r>
      <w:r w:rsidRPr="00915C37">
        <w:rPr>
          <w:bCs/>
          <w:sz w:val="22"/>
          <w:szCs w:val="22"/>
          <w:lang w:val="en-GB"/>
        </w:rPr>
        <w:t>Study on supporting NR from 52.6 GHz to 71 GHz</w:t>
      </w:r>
      <w:r>
        <w:rPr>
          <w:bCs/>
          <w:sz w:val="22"/>
          <w:szCs w:val="22"/>
          <w:lang w:val="en-GB"/>
        </w:rPr>
        <w:t xml:space="preserve"> </w:t>
      </w:r>
      <w:bookmarkEnd w:id="16"/>
    </w:p>
    <w:p w14:paraId="0069EC31" w14:textId="77777777" w:rsidR="00BC4336" w:rsidRPr="00915C37" w:rsidRDefault="00BC4336" w:rsidP="00BC4336">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17" w:name="_Ref61153273"/>
      <w:r w:rsidRPr="00915C37">
        <w:rPr>
          <w:bCs/>
          <w:sz w:val="22"/>
          <w:szCs w:val="22"/>
          <w:lang w:val="en-GB"/>
        </w:rPr>
        <w:t>RP-</w:t>
      </w:r>
      <w:r>
        <w:rPr>
          <w:sz w:val="22"/>
          <w:szCs w:val="22"/>
          <w:lang w:val="en-GB"/>
        </w:rPr>
        <w:t xml:space="preserve">202925, </w:t>
      </w:r>
      <w:r w:rsidRPr="00915C37">
        <w:rPr>
          <w:sz w:val="22"/>
          <w:szCs w:val="22"/>
          <w:lang w:val="en-GB"/>
        </w:rPr>
        <w:t xml:space="preserve"> </w:t>
      </w:r>
      <w:bookmarkEnd w:id="17"/>
      <w:r>
        <w:rPr>
          <w:sz w:val="22"/>
          <w:szCs w:val="22"/>
          <w:lang w:val="en-GB"/>
        </w:rPr>
        <w:t xml:space="preserve">3GPP Work Item Description on </w:t>
      </w:r>
      <w:r w:rsidRPr="00915C37">
        <w:rPr>
          <w:sz w:val="22"/>
          <w:szCs w:val="22"/>
          <w:lang w:val="en-GB"/>
        </w:rPr>
        <w:t>Extending current NR operation to 71GHz</w:t>
      </w:r>
    </w:p>
    <w:p w14:paraId="63049369" w14:textId="6D52D57B" w:rsidR="00A26B99" w:rsidRPr="00BC4336" w:rsidRDefault="00A26B99" w:rsidP="009F0125">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r w:rsidRPr="00BC4336">
        <w:rPr>
          <w:bCs/>
          <w:sz w:val="22"/>
          <w:szCs w:val="22"/>
          <w:lang w:val="en-GB"/>
        </w:rPr>
        <w:t>Chairman’s Notes, RAN1 #102-e, August 2020</w:t>
      </w:r>
      <w:bookmarkEnd w:id="15"/>
    </w:p>
    <w:p w14:paraId="1DD4B417" w14:textId="65DB5767" w:rsidR="00AB6FD7" w:rsidRPr="00BC4336" w:rsidRDefault="00AB6FD7" w:rsidP="009F0125">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18" w:name="_Ref61600641"/>
      <w:r w:rsidRPr="00BC4336">
        <w:rPr>
          <w:bCs/>
          <w:sz w:val="22"/>
          <w:szCs w:val="22"/>
          <w:lang w:val="en-GB"/>
        </w:rPr>
        <w:t>Chairman’s Notes, RAN1 #103-e, October 2020</w:t>
      </w:r>
      <w:bookmarkEnd w:id="18"/>
    </w:p>
    <w:p w14:paraId="3BB04CE3" w14:textId="77777777" w:rsidR="00BC4336" w:rsidRDefault="00BC4336" w:rsidP="00BC4336">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19" w:name="_Ref61600885"/>
      <w:bookmarkStart w:id="20" w:name="_Ref61730053"/>
      <w:r w:rsidRPr="001C6C4C">
        <w:rPr>
          <w:bCs/>
          <w:sz w:val="22"/>
          <w:szCs w:val="22"/>
          <w:lang w:val="en-GB"/>
        </w:rPr>
        <w:t>3GPP TS 38.211 V16.4.0 (2020-12), Physical channels and modulation, (Release 16)</w:t>
      </w:r>
      <w:bookmarkEnd w:id="20"/>
    </w:p>
    <w:p w14:paraId="50431882" w14:textId="173CD08A" w:rsidR="00BC4336" w:rsidRPr="00BC4336" w:rsidRDefault="00BC4336" w:rsidP="00504FC0">
      <w:pPr>
        <w:numPr>
          <w:ilvl w:val="0"/>
          <w:numId w:val="2"/>
        </w:numPr>
        <w:overflowPunct w:val="0"/>
        <w:autoSpaceDE w:val="0"/>
        <w:autoSpaceDN w:val="0"/>
        <w:adjustRightInd w:val="0"/>
        <w:spacing w:before="100" w:beforeAutospacing="1" w:after="120"/>
        <w:ind w:left="562" w:hanging="562"/>
        <w:textAlignment w:val="baseline"/>
        <w:rPr>
          <w:sz w:val="22"/>
          <w:szCs w:val="22"/>
        </w:rPr>
      </w:pPr>
      <w:r w:rsidRPr="00BC4336">
        <w:rPr>
          <w:bCs/>
          <w:sz w:val="22"/>
          <w:szCs w:val="22"/>
          <w:lang w:val="en-GB"/>
        </w:rPr>
        <w:lastRenderedPageBreak/>
        <w:t>3GPP TS 38.21</w:t>
      </w:r>
      <w:r>
        <w:rPr>
          <w:bCs/>
          <w:sz w:val="22"/>
          <w:szCs w:val="22"/>
          <w:lang w:val="en-GB"/>
        </w:rPr>
        <w:t>4</w:t>
      </w:r>
      <w:r w:rsidRPr="00BC4336">
        <w:rPr>
          <w:bCs/>
          <w:sz w:val="22"/>
          <w:szCs w:val="22"/>
          <w:lang w:val="en-GB"/>
        </w:rPr>
        <w:t xml:space="preserve"> V16.4.0 (2020-12), Physical layer procedures for data, (Release 16)</w:t>
      </w:r>
      <w:bookmarkStart w:id="21" w:name="_Ref47705046"/>
      <w:bookmarkStart w:id="22" w:name="_Ref61601745"/>
      <w:bookmarkEnd w:id="19"/>
    </w:p>
    <w:bookmarkEnd w:id="22"/>
    <w:p w14:paraId="67489FAF" w14:textId="306F86CC" w:rsidR="00380436" w:rsidRDefault="00BC4336" w:rsidP="00504FC0">
      <w:pPr>
        <w:numPr>
          <w:ilvl w:val="0"/>
          <w:numId w:val="2"/>
        </w:numPr>
        <w:overflowPunct w:val="0"/>
        <w:autoSpaceDE w:val="0"/>
        <w:autoSpaceDN w:val="0"/>
        <w:adjustRightInd w:val="0"/>
        <w:spacing w:before="100" w:beforeAutospacing="1" w:after="120"/>
        <w:ind w:left="562" w:hanging="562"/>
        <w:textAlignment w:val="baseline"/>
        <w:rPr>
          <w:sz w:val="22"/>
          <w:szCs w:val="22"/>
        </w:rPr>
      </w:pPr>
      <w:r>
        <w:rPr>
          <w:sz w:val="22"/>
          <w:szCs w:val="22"/>
        </w:rPr>
        <w:t xml:space="preserve">R1-2101373, </w:t>
      </w:r>
      <w:r w:rsidRPr="00BC4336">
        <w:rPr>
          <w:sz w:val="22"/>
          <w:szCs w:val="22"/>
        </w:rPr>
        <w:t>PDCCH monitoring enhancements for NR between 52.6GHz and 71 GHz</w:t>
      </w:r>
      <w:r>
        <w:rPr>
          <w:sz w:val="22"/>
          <w:szCs w:val="22"/>
        </w:rPr>
        <w:t>, Apple, Jan. 2021</w:t>
      </w:r>
    </w:p>
    <w:p w14:paraId="419307AB" w14:textId="146A242E" w:rsidR="0001636D" w:rsidRDefault="0001636D" w:rsidP="00504FC0">
      <w:pPr>
        <w:numPr>
          <w:ilvl w:val="0"/>
          <w:numId w:val="2"/>
        </w:numPr>
        <w:overflowPunct w:val="0"/>
        <w:autoSpaceDE w:val="0"/>
        <w:autoSpaceDN w:val="0"/>
        <w:adjustRightInd w:val="0"/>
        <w:spacing w:before="100" w:beforeAutospacing="1" w:after="120"/>
        <w:ind w:left="562" w:hanging="562"/>
        <w:textAlignment w:val="baseline"/>
        <w:rPr>
          <w:sz w:val="22"/>
          <w:szCs w:val="22"/>
        </w:rPr>
      </w:pPr>
      <w:bookmarkStart w:id="23" w:name="_Ref61746084"/>
      <w:r w:rsidRPr="0001636D">
        <w:rPr>
          <w:sz w:val="22"/>
          <w:szCs w:val="22"/>
        </w:rPr>
        <w:t>R1-2008457 A Discussion on Physical Layer Design for NR between 52.6GHz and 71 GHz</w:t>
      </w:r>
      <w:r>
        <w:rPr>
          <w:sz w:val="22"/>
          <w:szCs w:val="22"/>
        </w:rPr>
        <w:t>, Apple, October 2020</w:t>
      </w:r>
      <w:bookmarkEnd w:id="23"/>
    </w:p>
    <w:p w14:paraId="46FABA93" w14:textId="4D031B36" w:rsidR="00F13F5A" w:rsidRPr="00BC4336" w:rsidRDefault="00F13F5A" w:rsidP="00504FC0">
      <w:pPr>
        <w:numPr>
          <w:ilvl w:val="0"/>
          <w:numId w:val="2"/>
        </w:numPr>
        <w:overflowPunct w:val="0"/>
        <w:autoSpaceDE w:val="0"/>
        <w:autoSpaceDN w:val="0"/>
        <w:adjustRightInd w:val="0"/>
        <w:spacing w:before="100" w:beforeAutospacing="1" w:after="120"/>
        <w:ind w:left="562" w:hanging="562"/>
        <w:textAlignment w:val="baseline"/>
        <w:rPr>
          <w:sz w:val="22"/>
          <w:szCs w:val="22"/>
        </w:rPr>
      </w:pPr>
      <w:bookmarkStart w:id="24" w:name="_Ref61780227"/>
      <w:r>
        <w:rPr>
          <w:sz w:val="22"/>
          <w:szCs w:val="22"/>
        </w:rPr>
        <w:t xml:space="preserve">R1-2008459 </w:t>
      </w:r>
      <w:r w:rsidRPr="00F13F5A">
        <w:rPr>
          <w:sz w:val="22"/>
          <w:szCs w:val="22"/>
        </w:rPr>
        <w:t>Evaluation results for Physical Layer Design for NR above 52.6GHz</w:t>
      </w:r>
      <w:r>
        <w:rPr>
          <w:sz w:val="22"/>
          <w:szCs w:val="22"/>
        </w:rPr>
        <w:t>, Apple, October 2020</w:t>
      </w:r>
      <w:bookmarkEnd w:id="21"/>
      <w:bookmarkEnd w:id="24"/>
    </w:p>
    <w:sectPr w:rsidR="00F13F5A" w:rsidRPr="00BC4336" w:rsidSect="004B05E8">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1D1BB8" w14:textId="77777777" w:rsidR="00C977EA" w:rsidRDefault="00C977EA" w:rsidP="00161DF4">
      <w:r>
        <w:separator/>
      </w:r>
    </w:p>
  </w:endnote>
  <w:endnote w:type="continuationSeparator" w:id="0">
    <w:p w14:paraId="3EA7A5C2" w14:textId="77777777" w:rsidR="00C977EA" w:rsidRDefault="00C977EA" w:rsidP="00161D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A00002EF" w:usb1="4000207B"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altName w:val="﷽﷽﷽﷽﷽﷽πⵒ怀"/>
    <w:panose1 w:val="00000500000000020000"/>
    <w:charset w:val="00"/>
    <w:family w:val="auto"/>
    <w:pitch w:val="variable"/>
    <w:sig w:usb0="E00002FF" w:usb1="5000205A"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KaiTi_GB2312">
    <w:altName w:val="SimHei"/>
    <w:panose1 w:val="020B0604020202020204"/>
    <w:charset w:val="00"/>
    <w:family w:val="roman"/>
    <w:notTrueType/>
    <w:pitch w:val="default"/>
  </w:font>
  <w:font w:name="Yu Mincho">
    <w:altName w:val="游明朝"/>
    <w:panose1 w:val="02020400000000000000"/>
    <w:charset w:val="80"/>
    <w:family w:val="roman"/>
    <w:pitch w:val="variable"/>
    <w:sig w:usb0="800002E7" w:usb1="2AC7FCFF" w:usb2="00000012" w:usb3="00000000" w:csb0="000200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71F500" w14:textId="77777777" w:rsidR="00C977EA" w:rsidRDefault="00C977EA" w:rsidP="00161DF4">
      <w:r>
        <w:separator/>
      </w:r>
    </w:p>
  </w:footnote>
  <w:footnote w:type="continuationSeparator" w:id="0">
    <w:p w14:paraId="023277CA" w14:textId="77777777" w:rsidR="00C977EA" w:rsidRDefault="00C977EA" w:rsidP="00161D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00000003"/>
    <w:lvl w:ilvl="0" w:tplc="000000C9">
      <w:start w:val="1"/>
      <w:numFmt w:val="bullet"/>
      <w:lvlText w:val="•"/>
      <w:lvlJc w:val="left"/>
      <w:pPr>
        <w:ind w:left="720" w:hanging="360"/>
      </w:pPr>
    </w:lvl>
    <w:lvl w:ilvl="1" w:tplc="000000CA">
      <w:start w:val="1"/>
      <w:numFmt w:val="bullet"/>
      <w:lvlText w:val="•"/>
      <w:lvlJc w:val="left"/>
      <w:pPr>
        <w:ind w:left="1440" w:hanging="360"/>
      </w:pPr>
    </w:lvl>
    <w:lvl w:ilvl="2" w:tplc="000000CB">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4"/>
    <w:multiLevelType w:val="hybridMultilevel"/>
    <w:tmpl w:val="00000004"/>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5"/>
    <w:multiLevelType w:val="hybridMultilevel"/>
    <w:tmpl w:val="00000005"/>
    <w:lvl w:ilvl="0" w:tplc="00000191">
      <w:start w:val="1"/>
      <w:numFmt w:val="bullet"/>
      <w:lvlText w:val="•"/>
      <w:lvlJc w:val="left"/>
      <w:pPr>
        <w:ind w:left="720" w:hanging="360"/>
      </w:pPr>
    </w:lvl>
    <w:lvl w:ilvl="1" w:tplc="00000192">
      <w:start w:val="1"/>
      <w:numFmt w:val="bullet"/>
      <w:lvlText w:val="•"/>
      <w:lvlJc w:val="left"/>
      <w:pPr>
        <w:ind w:left="1440" w:hanging="360"/>
      </w:pPr>
    </w:lvl>
    <w:lvl w:ilvl="2" w:tplc="0000019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2D608C"/>
    <w:multiLevelType w:val="hybridMultilevel"/>
    <w:tmpl w:val="257A17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7" w15:restartNumberingAfterBreak="0">
    <w:nsid w:val="02552047"/>
    <w:multiLevelType w:val="multilevel"/>
    <w:tmpl w:val="C1DCAB5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3A174D4"/>
    <w:multiLevelType w:val="hybridMultilevel"/>
    <w:tmpl w:val="78467F90"/>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4D05574"/>
    <w:multiLevelType w:val="hybridMultilevel"/>
    <w:tmpl w:val="807461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4EB5EA0"/>
    <w:multiLevelType w:val="hybridMultilevel"/>
    <w:tmpl w:val="DF8CB8A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59E2473"/>
    <w:multiLevelType w:val="hybridMultilevel"/>
    <w:tmpl w:val="01D4724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F4F0EEA"/>
    <w:multiLevelType w:val="hybridMultilevel"/>
    <w:tmpl w:val="8D66E8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16034CB"/>
    <w:multiLevelType w:val="hybridMultilevel"/>
    <w:tmpl w:val="C37C1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DA57B2"/>
    <w:multiLevelType w:val="hybridMultilevel"/>
    <w:tmpl w:val="318C510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70B40D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7" w15:restartNumberingAfterBreak="0">
    <w:nsid w:val="18EE1397"/>
    <w:multiLevelType w:val="hybridMultilevel"/>
    <w:tmpl w:val="AB42B2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9EF238A"/>
    <w:multiLevelType w:val="multilevel"/>
    <w:tmpl w:val="1B5B2AED"/>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1B5B2AED"/>
    <w:multiLevelType w:val="multilevel"/>
    <w:tmpl w:val="1B5B2AED"/>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 w15:restartNumberingAfterBreak="0">
    <w:nsid w:val="1D7F3C3B"/>
    <w:multiLevelType w:val="hybridMultilevel"/>
    <w:tmpl w:val="DD2A369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22D4387"/>
    <w:multiLevelType w:val="hybridMultilevel"/>
    <w:tmpl w:val="4C664AF6"/>
    <w:lvl w:ilvl="0" w:tplc="68E81E48">
      <w:start w:val="1"/>
      <mc:AlternateContent>
        <mc:Choice Requires="w14">
          <w:numFmt w:val="custom" w:format="001, 002, 003, ..."/>
        </mc:Choice>
        <mc:Fallback>
          <w:numFmt w:val="decimal"/>
        </mc:Fallback>
      </mc:AlternateContent>
      <w:pStyle w:val="AppText"/>
      <w:lvlText w:val="[0%1]"/>
      <w:lvlJc w:val="left"/>
      <w:pPr>
        <w:tabs>
          <w:tab w:val="num" w:pos="720"/>
        </w:tabs>
        <w:ind w:left="0" w:firstLine="0"/>
      </w:pPr>
      <w:rPr>
        <w:rFonts w:hint="default"/>
        <w:b/>
        <w:i w: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2B94772C"/>
    <w:multiLevelType w:val="hybridMultilevel"/>
    <w:tmpl w:val="67FCB75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3CC640A"/>
    <w:multiLevelType w:val="multilevel"/>
    <w:tmpl w:val="FAA63D3C"/>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415575F"/>
    <w:multiLevelType w:val="hybridMultilevel"/>
    <w:tmpl w:val="21703676"/>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4543471"/>
    <w:multiLevelType w:val="multilevel"/>
    <w:tmpl w:val="0F271055"/>
    <w:lvl w:ilvl="0">
      <w:start w:val="1"/>
      <w:numFmt w:val="decimal"/>
      <w:lvlText w:val="%1."/>
      <w:lvlJc w:val="left"/>
      <w:pPr>
        <w:ind w:left="405" w:hanging="360"/>
      </w:pPr>
      <w:rPr>
        <w:rFonts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6" w15:restartNumberingAfterBreak="0">
    <w:nsid w:val="354847A9"/>
    <w:multiLevelType w:val="hybridMultilevel"/>
    <w:tmpl w:val="3FBEAFA4"/>
    <w:lvl w:ilvl="0" w:tplc="31B44B1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68E1B7E"/>
    <w:multiLevelType w:val="hybridMultilevel"/>
    <w:tmpl w:val="E1481C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3A7A23B1"/>
    <w:multiLevelType w:val="hybridMultilevel"/>
    <w:tmpl w:val="F7F660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17F76F3"/>
    <w:multiLevelType w:val="hybridMultilevel"/>
    <w:tmpl w:val="3D80D7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4A1B3ECC"/>
    <w:multiLevelType w:val="multilevel"/>
    <w:tmpl w:val="FAA63D3C"/>
    <w:lvl w:ilvl="0">
      <w:start w:val="1"/>
      <w:numFmt w:val="bullet"/>
      <w:lvlText w:val=""/>
      <w:lvlJc w:val="left"/>
      <w:pPr>
        <w:ind w:left="36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 w15:restartNumberingAfterBreak="0">
    <w:nsid w:val="4B437CC2"/>
    <w:multiLevelType w:val="hybridMultilevel"/>
    <w:tmpl w:val="E69A384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CAB1465"/>
    <w:multiLevelType w:val="hybridMultilevel"/>
    <w:tmpl w:val="4B766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D267E61"/>
    <w:multiLevelType w:val="hybridMultilevel"/>
    <w:tmpl w:val="2ACC58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D6E4C68"/>
    <w:multiLevelType w:val="hybridMultilevel"/>
    <w:tmpl w:val="0EE60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2BE03F1"/>
    <w:multiLevelType w:val="hybridMultilevel"/>
    <w:tmpl w:val="E14246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55B305B7"/>
    <w:multiLevelType w:val="multilevel"/>
    <w:tmpl w:val="55B305B7"/>
    <w:lvl w:ilvl="0">
      <w:start w:val="1"/>
      <w:numFmt w:val="bullet"/>
      <w:lvlText w:val=""/>
      <w:lvlJc w:val="left"/>
      <w:pPr>
        <w:ind w:left="720" w:hanging="360"/>
      </w:pPr>
      <w:rPr>
        <w:rFonts w:ascii="Symbol" w:hAnsi="Symbol"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560C5C51"/>
    <w:multiLevelType w:val="hybridMultilevel"/>
    <w:tmpl w:val="8C94785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56F36A62"/>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9" w15:restartNumberingAfterBreak="0">
    <w:nsid w:val="5A9B2E64"/>
    <w:multiLevelType w:val="hybridMultilevel"/>
    <w:tmpl w:val="84A418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5C777BC9"/>
    <w:multiLevelType w:val="hybridMultilevel"/>
    <w:tmpl w:val="253A68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5F4116BD"/>
    <w:multiLevelType w:val="multilevel"/>
    <w:tmpl w:val="1B5B2AED"/>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2" w15:restartNumberingAfterBreak="0">
    <w:nsid w:val="61E30B61"/>
    <w:multiLevelType w:val="hybridMultilevel"/>
    <w:tmpl w:val="5EA6A0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678104AF"/>
    <w:multiLevelType w:val="hybridMultilevel"/>
    <w:tmpl w:val="9EE669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6D650DD8"/>
    <w:multiLevelType w:val="hybridMultilevel"/>
    <w:tmpl w:val="88B2A4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E5B688D"/>
    <w:multiLevelType w:val="hybridMultilevel"/>
    <w:tmpl w:val="2BF6EF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7B0D6B7A"/>
    <w:multiLevelType w:val="hybridMultilevel"/>
    <w:tmpl w:val="A5D42C2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6"/>
  </w:num>
  <w:num w:numId="3">
    <w:abstractNumId w:val="39"/>
  </w:num>
  <w:num w:numId="4">
    <w:abstractNumId w:val="14"/>
  </w:num>
  <w:num w:numId="5">
    <w:abstractNumId w:val="32"/>
  </w:num>
  <w:num w:numId="6">
    <w:abstractNumId w:val="31"/>
  </w:num>
  <w:num w:numId="7">
    <w:abstractNumId w:val="42"/>
  </w:num>
  <w:num w:numId="8">
    <w:abstractNumId w:val="40"/>
  </w:num>
  <w:num w:numId="9">
    <w:abstractNumId w:val="20"/>
  </w:num>
  <w:num w:numId="10">
    <w:abstractNumId w:val="5"/>
  </w:num>
  <w:num w:numId="11">
    <w:abstractNumId w:val="28"/>
  </w:num>
  <w:num w:numId="12">
    <w:abstractNumId w:val="16"/>
  </w:num>
  <w:num w:numId="13">
    <w:abstractNumId w:val="38"/>
  </w:num>
  <w:num w:numId="14">
    <w:abstractNumId w:val="15"/>
  </w:num>
  <w:num w:numId="15">
    <w:abstractNumId w:val="13"/>
  </w:num>
  <w:num w:numId="16">
    <w:abstractNumId w:val="25"/>
  </w:num>
  <w:num w:numId="17">
    <w:abstractNumId w:val="33"/>
  </w:num>
  <w:num w:numId="18">
    <w:abstractNumId w:val="43"/>
  </w:num>
  <w:num w:numId="19">
    <w:abstractNumId w:val="17"/>
  </w:num>
  <w:num w:numId="20">
    <w:abstractNumId w:val="27"/>
  </w:num>
  <w:num w:numId="21">
    <w:abstractNumId w:val="10"/>
  </w:num>
  <w:num w:numId="22">
    <w:abstractNumId w:val="22"/>
  </w:num>
  <w:num w:numId="23">
    <w:abstractNumId w:val="45"/>
  </w:num>
  <w:num w:numId="24">
    <w:abstractNumId w:val="9"/>
  </w:num>
  <w:num w:numId="25">
    <w:abstractNumId w:val="24"/>
  </w:num>
  <w:num w:numId="26">
    <w:abstractNumId w:val="8"/>
  </w:num>
  <w:num w:numId="27">
    <w:abstractNumId w:val="11"/>
  </w:num>
  <w:num w:numId="28">
    <w:abstractNumId w:val="0"/>
  </w:num>
  <w:num w:numId="29">
    <w:abstractNumId w:val="37"/>
  </w:num>
  <w:num w:numId="30">
    <w:abstractNumId w:val="23"/>
  </w:num>
  <w:num w:numId="31">
    <w:abstractNumId w:val="30"/>
  </w:num>
  <w:num w:numId="32">
    <w:abstractNumId w:val="36"/>
  </w:num>
  <w:num w:numId="33">
    <w:abstractNumId w:val="19"/>
  </w:num>
  <w:num w:numId="34">
    <w:abstractNumId w:val="18"/>
  </w:num>
  <w:num w:numId="35">
    <w:abstractNumId w:val="1"/>
  </w:num>
  <w:num w:numId="36">
    <w:abstractNumId w:val="2"/>
  </w:num>
  <w:num w:numId="37">
    <w:abstractNumId w:val="3"/>
  </w:num>
  <w:num w:numId="38">
    <w:abstractNumId w:val="4"/>
  </w:num>
  <w:num w:numId="39">
    <w:abstractNumId w:val="12"/>
  </w:num>
  <w:num w:numId="40">
    <w:abstractNumId w:val="21"/>
  </w:num>
  <w:num w:numId="41">
    <w:abstractNumId w:val="44"/>
  </w:num>
  <w:num w:numId="42">
    <w:abstractNumId w:val="29"/>
  </w:num>
  <w:num w:numId="43">
    <w:abstractNumId w:val="34"/>
  </w:num>
  <w:num w:numId="44">
    <w:abstractNumId w:val="41"/>
  </w:num>
  <w:num w:numId="45">
    <w:abstractNumId w:val="46"/>
  </w:num>
  <w:num w:numId="46">
    <w:abstractNumId w:val="26"/>
  </w:num>
  <w:num w:numId="47">
    <w:abstractNumId w:val="35"/>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18"/>
  <w:removePersonalInformation/>
  <w:removeDateAndTim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7F0"/>
    <w:rsid w:val="00004453"/>
    <w:rsid w:val="00004584"/>
    <w:rsid w:val="00005D7F"/>
    <w:rsid w:val="00007041"/>
    <w:rsid w:val="00013BC3"/>
    <w:rsid w:val="0001636D"/>
    <w:rsid w:val="000212EC"/>
    <w:rsid w:val="00023957"/>
    <w:rsid w:val="00023A6D"/>
    <w:rsid w:val="00024CD4"/>
    <w:rsid w:val="00026645"/>
    <w:rsid w:val="00027244"/>
    <w:rsid w:val="0003074A"/>
    <w:rsid w:val="00031E68"/>
    <w:rsid w:val="00032FD3"/>
    <w:rsid w:val="00033C6F"/>
    <w:rsid w:val="00033D5B"/>
    <w:rsid w:val="000379AD"/>
    <w:rsid w:val="00041988"/>
    <w:rsid w:val="00044CC2"/>
    <w:rsid w:val="00044EAE"/>
    <w:rsid w:val="000469C0"/>
    <w:rsid w:val="0005612B"/>
    <w:rsid w:val="000605BB"/>
    <w:rsid w:val="00064549"/>
    <w:rsid w:val="00067C74"/>
    <w:rsid w:val="00072D6B"/>
    <w:rsid w:val="00073136"/>
    <w:rsid w:val="000833DB"/>
    <w:rsid w:val="000844E7"/>
    <w:rsid w:val="00086D3F"/>
    <w:rsid w:val="00087B6E"/>
    <w:rsid w:val="000910D7"/>
    <w:rsid w:val="00092209"/>
    <w:rsid w:val="00093E97"/>
    <w:rsid w:val="000A1890"/>
    <w:rsid w:val="000A2AAA"/>
    <w:rsid w:val="000A3013"/>
    <w:rsid w:val="000A432A"/>
    <w:rsid w:val="000A4BC5"/>
    <w:rsid w:val="000A7DA5"/>
    <w:rsid w:val="000B0EE6"/>
    <w:rsid w:val="000B2729"/>
    <w:rsid w:val="000B40A3"/>
    <w:rsid w:val="000B4F61"/>
    <w:rsid w:val="000B69CF"/>
    <w:rsid w:val="000B7498"/>
    <w:rsid w:val="000C3D00"/>
    <w:rsid w:val="000C560B"/>
    <w:rsid w:val="000C62A2"/>
    <w:rsid w:val="000D1A8F"/>
    <w:rsid w:val="000D4809"/>
    <w:rsid w:val="000F2C70"/>
    <w:rsid w:val="0010119A"/>
    <w:rsid w:val="0010586F"/>
    <w:rsid w:val="0010756F"/>
    <w:rsid w:val="001144DC"/>
    <w:rsid w:val="00116CE5"/>
    <w:rsid w:val="0012068C"/>
    <w:rsid w:val="00127219"/>
    <w:rsid w:val="00130600"/>
    <w:rsid w:val="00140849"/>
    <w:rsid w:val="001408EE"/>
    <w:rsid w:val="001412B7"/>
    <w:rsid w:val="00143F2E"/>
    <w:rsid w:val="001454B7"/>
    <w:rsid w:val="00151E5F"/>
    <w:rsid w:val="001522EE"/>
    <w:rsid w:val="00153773"/>
    <w:rsid w:val="0015438D"/>
    <w:rsid w:val="00156C6E"/>
    <w:rsid w:val="00161DF4"/>
    <w:rsid w:val="00163E9A"/>
    <w:rsid w:val="001666C6"/>
    <w:rsid w:val="001779C8"/>
    <w:rsid w:val="00185220"/>
    <w:rsid w:val="0018607A"/>
    <w:rsid w:val="00190D2B"/>
    <w:rsid w:val="00194352"/>
    <w:rsid w:val="00194BBD"/>
    <w:rsid w:val="00196F0A"/>
    <w:rsid w:val="001A6E2A"/>
    <w:rsid w:val="001A7109"/>
    <w:rsid w:val="001A711F"/>
    <w:rsid w:val="001A7E01"/>
    <w:rsid w:val="001B2A5D"/>
    <w:rsid w:val="001B2AEE"/>
    <w:rsid w:val="001C528B"/>
    <w:rsid w:val="001D5CE5"/>
    <w:rsid w:val="001D749D"/>
    <w:rsid w:val="001F16C3"/>
    <w:rsid w:val="002047CD"/>
    <w:rsid w:val="002047D4"/>
    <w:rsid w:val="002134C9"/>
    <w:rsid w:val="00220A4C"/>
    <w:rsid w:val="00220B0E"/>
    <w:rsid w:val="00232222"/>
    <w:rsid w:val="002429A4"/>
    <w:rsid w:val="0024325A"/>
    <w:rsid w:val="00252B41"/>
    <w:rsid w:val="00255A5B"/>
    <w:rsid w:val="00260169"/>
    <w:rsid w:val="002651AA"/>
    <w:rsid w:val="00266E0F"/>
    <w:rsid w:val="002738F9"/>
    <w:rsid w:val="00274F27"/>
    <w:rsid w:val="00276534"/>
    <w:rsid w:val="00276E66"/>
    <w:rsid w:val="00280F9D"/>
    <w:rsid w:val="00284AB0"/>
    <w:rsid w:val="00285B13"/>
    <w:rsid w:val="00285DD5"/>
    <w:rsid w:val="002868E1"/>
    <w:rsid w:val="002948FF"/>
    <w:rsid w:val="00295B2A"/>
    <w:rsid w:val="002960C1"/>
    <w:rsid w:val="002972B7"/>
    <w:rsid w:val="002A274D"/>
    <w:rsid w:val="002A45B9"/>
    <w:rsid w:val="002A4704"/>
    <w:rsid w:val="002A5B21"/>
    <w:rsid w:val="002B05B7"/>
    <w:rsid w:val="002B162B"/>
    <w:rsid w:val="002B5FC9"/>
    <w:rsid w:val="002B72F3"/>
    <w:rsid w:val="002B7E2A"/>
    <w:rsid w:val="002C4EFD"/>
    <w:rsid w:val="002C55E6"/>
    <w:rsid w:val="002C57AC"/>
    <w:rsid w:val="002D157A"/>
    <w:rsid w:val="002D41EF"/>
    <w:rsid w:val="002D5BF8"/>
    <w:rsid w:val="002D68CE"/>
    <w:rsid w:val="002E362A"/>
    <w:rsid w:val="002E62B8"/>
    <w:rsid w:val="002E7927"/>
    <w:rsid w:val="002F6A37"/>
    <w:rsid w:val="00300A29"/>
    <w:rsid w:val="00302D87"/>
    <w:rsid w:val="003043B3"/>
    <w:rsid w:val="003105DC"/>
    <w:rsid w:val="00310BD2"/>
    <w:rsid w:val="00324B75"/>
    <w:rsid w:val="00335A1C"/>
    <w:rsid w:val="003404AA"/>
    <w:rsid w:val="0034266A"/>
    <w:rsid w:val="0034417B"/>
    <w:rsid w:val="00352A29"/>
    <w:rsid w:val="0035494F"/>
    <w:rsid w:val="00354E9A"/>
    <w:rsid w:val="00356A2B"/>
    <w:rsid w:val="003650B8"/>
    <w:rsid w:val="00366DBB"/>
    <w:rsid w:val="00366F52"/>
    <w:rsid w:val="00367023"/>
    <w:rsid w:val="003715EE"/>
    <w:rsid w:val="00371DFE"/>
    <w:rsid w:val="00374E59"/>
    <w:rsid w:val="00380436"/>
    <w:rsid w:val="00397AA2"/>
    <w:rsid w:val="003A0742"/>
    <w:rsid w:val="003A13B3"/>
    <w:rsid w:val="003B5721"/>
    <w:rsid w:val="003C6398"/>
    <w:rsid w:val="003D21D7"/>
    <w:rsid w:val="003D3A94"/>
    <w:rsid w:val="003D5CFF"/>
    <w:rsid w:val="003E75B6"/>
    <w:rsid w:val="003F2F79"/>
    <w:rsid w:val="003F5A7F"/>
    <w:rsid w:val="003F61B7"/>
    <w:rsid w:val="003F670D"/>
    <w:rsid w:val="004017DC"/>
    <w:rsid w:val="0040315C"/>
    <w:rsid w:val="00405A98"/>
    <w:rsid w:val="00406FB8"/>
    <w:rsid w:val="00417FC9"/>
    <w:rsid w:val="00425729"/>
    <w:rsid w:val="00425D1A"/>
    <w:rsid w:val="00430AB1"/>
    <w:rsid w:val="00431CD3"/>
    <w:rsid w:val="0043338E"/>
    <w:rsid w:val="00440721"/>
    <w:rsid w:val="004419CA"/>
    <w:rsid w:val="00446818"/>
    <w:rsid w:val="00447039"/>
    <w:rsid w:val="00461B15"/>
    <w:rsid w:val="00462395"/>
    <w:rsid w:val="00463067"/>
    <w:rsid w:val="00463D8C"/>
    <w:rsid w:val="004679FD"/>
    <w:rsid w:val="00475C2B"/>
    <w:rsid w:val="00476CE9"/>
    <w:rsid w:val="00482475"/>
    <w:rsid w:val="00483A2F"/>
    <w:rsid w:val="00484173"/>
    <w:rsid w:val="004929D2"/>
    <w:rsid w:val="00496D0C"/>
    <w:rsid w:val="004A41EF"/>
    <w:rsid w:val="004B05E8"/>
    <w:rsid w:val="004B1AAE"/>
    <w:rsid w:val="004B1C85"/>
    <w:rsid w:val="004B2C35"/>
    <w:rsid w:val="004B3124"/>
    <w:rsid w:val="004B408D"/>
    <w:rsid w:val="004B74CC"/>
    <w:rsid w:val="004C152A"/>
    <w:rsid w:val="004C27E7"/>
    <w:rsid w:val="004C72E5"/>
    <w:rsid w:val="004D2D29"/>
    <w:rsid w:val="004E4A0C"/>
    <w:rsid w:val="004F04BF"/>
    <w:rsid w:val="005046DA"/>
    <w:rsid w:val="0050538C"/>
    <w:rsid w:val="005070D0"/>
    <w:rsid w:val="005150C5"/>
    <w:rsid w:val="00517037"/>
    <w:rsid w:val="00517ADD"/>
    <w:rsid w:val="00517CF1"/>
    <w:rsid w:val="00530AB8"/>
    <w:rsid w:val="005363A1"/>
    <w:rsid w:val="0053782C"/>
    <w:rsid w:val="005401F9"/>
    <w:rsid w:val="00550F71"/>
    <w:rsid w:val="00556671"/>
    <w:rsid w:val="00560FDD"/>
    <w:rsid w:val="00566326"/>
    <w:rsid w:val="00572A9C"/>
    <w:rsid w:val="0057649C"/>
    <w:rsid w:val="0058082D"/>
    <w:rsid w:val="005811A6"/>
    <w:rsid w:val="00591848"/>
    <w:rsid w:val="005954E4"/>
    <w:rsid w:val="00595501"/>
    <w:rsid w:val="005955FB"/>
    <w:rsid w:val="005A49A7"/>
    <w:rsid w:val="005B1AD1"/>
    <w:rsid w:val="005B3161"/>
    <w:rsid w:val="005B6997"/>
    <w:rsid w:val="005B792A"/>
    <w:rsid w:val="005D0006"/>
    <w:rsid w:val="005D45F7"/>
    <w:rsid w:val="005D52EC"/>
    <w:rsid w:val="005D57A7"/>
    <w:rsid w:val="005E1D6C"/>
    <w:rsid w:val="005E3D31"/>
    <w:rsid w:val="005E5F6C"/>
    <w:rsid w:val="005F0B11"/>
    <w:rsid w:val="005F5500"/>
    <w:rsid w:val="005F5A01"/>
    <w:rsid w:val="005F7A0E"/>
    <w:rsid w:val="00610BE9"/>
    <w:rsid w:val="00615697"/>
    <w:rsid w:val="0061765C"/>
    <w:rsid w:val="00621B57"/>
    <w:rsid w:val="00626534"/>
    <w:rsid w:val="00631A14"/>
    <w:rsid w:val="00635837"/>
    <w:rsid w:val="00636D7B"/>
    <w:rsid w:val="00642303"/>
    <w:rsid w:val="00644476"/>
    <w:rsid w:val="00646B05"/>
    <w:rsid w:val="00647210"/>
    <w:rsid w:val="006531B1"/>
    <w:rsid w:val="0065662D"/>
    <w:rsid w:val="00661133"/>
    <w:rsid w:val="00661178"/>
    <w:rsid w:val="006631A3"/>
    <w:rsid w:val="00664689"/>
    <w:rsid w:val="006664E6"/>
    <w:rsid w:val="00671652"/>
    <w:rsid w:val="006757A7"/>
    <w:rsid w:val="006765F4"/>
    <w:rsid w:val="006808DA"/>
    <w:rsid w:val="0068184E"/>
    <w:rsid w:val="00685938"/>
    <w:rsid w:val="00686F27"/>
    <w:rsid w:val="0069201C"/>
    <w:rsid w:val="00696F45"/>
    <w:rsid w:val="006A45D6"/>
    <w:rsid w:val="006A57F6"/>
    <w:rsid w:val="006A634E"/>
    <w:rsid w:val="006B2682"/>
    <w:rsid w:val="006B47D8"/>
    <w:rsid w:val="006C5F12"/>
    <w:rsid w:val="006D2608"/>
    <w:rsid w:val="006D54CF"/>
    <w:rsid w:val="006D79C4"/>
    <w:rsid w:val="006E62CF"/>
    <w:rsid w:val="006F0EC9"/>
    <w:rsid w:val="006F378B"/>
    <w:rsid w:val="006F4081"/>
    <w:rsid w:val="007003F1"/>
    <w:rsid w:val="00703F6D"/>
    <w:rsid w:val="00704C59"/>
    <w:rsid w:val="00707303"/>
    <w:rsid w:val="00716A34"/>
    <w:rsid w:val="00721E79"/>
    <w:rsid w:val="00732388"/>
    <w:rsid w:val="007332EA"/>
    <w:rsid w:val="00733B2B"/>
    <w:rsid w:val="007355E3"/>
    <w:rsid w:val="007358B9"/>
    <w:rsid w:val="00742316"/>
    <w:rsid w:val="00745146"/>
    <w:rsid w:val="00745905"/>
    <w:rsid w:val="00745FA8"/>
    <w:rsid w:val="00750A0B"/>
    <w:rsid w:val="00750D75"/>
    <w:rsid w:val="007544F6"/>
    <w:rsid w:val="0076028F"/>
    <w:rsid w:val="00766534"/>
    <w:rsid w:val="00766F27"/>
    <w:rsid w:val="00776280"/>
    <w:rsid w:val="0078114E"/>
    <w:rsid w:val="00783695"/>
    <w:rsid w:val="00783BDE"/>
    <w:rsid w:val="007879E8"/>
    <w:rsid w:val="0079126B"/>
    <w:rsid w:val="007932B8"/>
    <w:rsid w:val="007A1B25"/>
    <w:rsid w:val="007A5DE3"/>
    <w:rsid w:val="007B03C8"/>
    <w:rsid w:val="007B18E3"/>
    <w:rsid w:val="007B21FD"/>
    <w:rsid w:val="007B38C1"/>
    <w:rsid w:val="007B6960"/>
    <w:rsid w:val="007B7CDD"/>
    <w:rsid w:val="007C405F"/>
    <w:rsid w:val="007C5714"/>
    <w:rsid w:val="007C5A4C"/>
    <w:rsid w:val="007C7721"/>
    <w:rsid w:val="007D0B54"/>
    <w:rsid w:val="007D0D93"/>
    <w:rsid w:val="007D195D"/>
    <w:rsid w:val="007D597E"/>
    <w:rsid w:val="007D61E0"/>
    <w:rsid w:val="007E554B"/>
    <w:rsid w:val="007E6FF6"/>
    <w:rsid w:val="007E72BE"/>
    <w:rsid w:val="007F07F8"/>
    <w:rsid w:val="007F128C"/>
    <w:rsid w:val="007F4D2C"/>
    <w:rsid w:val="007F5B4C"/>
    <w:rsid w:val="00800145"/>
    <w:rsid w:val="0081013A"/>
    <w:rsid w:val="0081180F"/>
    <w:rsid w:val="008134DE"/>
    <w:rsid w:val="008144EA"/>
    <w:rsid w:val="00817343"/>
    <w:rsid w:val="00824EBE"/>
    <w:rsid w:val="008273C9"/>
    <w:rsid w:val="00836085"/>
    <w:rsid w:val="0084192D"/>
    <w:rsid w:val="00846C7E"/>
    <w:rsid w:val="0086332B"/>
    <w:rsid w:val="008674E9"/>
    <w:rsid w:val="008726A8"/>
    <w:rsid w:val="00873C38"/>
    <w:rsid w:val="0087681E"/>
    <w:rsid w:val="0089138A"/>
    <w:rsid w:val="00894787"/>
    <w:rsid w:val="00895000"/>
    <w:rsid w:val="008A1BD4"/>
    <w:rsid w:val="008A220B"/>
    <w:rsid w:val="008A25E9"/>
    <w:rsid w:val="008A2FCF"/>
    <w:rsid w:val="008A65A1"/>
    <w:rsid w:val="008B24BF"/>
    <w:rsid w:val="008B3B70"/>
    <w:rsid w:val="008B4B8C"/>
    <w:rsid w:val="008C65E8"/>
    <w:rsid w:val="008D0789"/>
    <w:rsid w:val="008D1863"/>
    <w:rsid w:val="008D6AE1"/>
    <w:rsid w:val="008E07A2"/>
    <w:rsid w:val="008E10F0"/>
    <w:rsid w:val="008E4EC6"/>
    <w:rsid w:val="008E5031"/>
    <w:rsid w:val="008F70CD"/>
    <w:rsid w:val="0090165A"/>
    <w:rsid w:val="009041E5"/>
    <w:rsid w:val="00905E3A"/>
    <w:rsid w:val="00911091"/>
    <w:rsid w:val="00911E05"/>
    <w:rsid w:val="00911EFA"/>
    <w:rsid w:val="009169C4"/>
    <w:rsid w:val="00916E49"/>
    <w:rsid w:val="00920D1B"/>
    <w:rsid w:val="00923A3D"/>
    <w:rsid w:val="00931DE7"/>
    <w:rsid w:val="00933BA9"/>
    <w:rsid w:val="00935E6B"/>
    <w:rsid w:val="00950F90"/>
    <w:rsid w:val="00952748"/>
    <w:rsid w:val="009561E2"/>
    <w:rsid w:val="009638DF"/>
    <w:rsid w:val="00971CA2"/>
    <w:rsid w:val="00972708"/>
    <w:rsid w:val="0097297A"/>
    <w:rsid w:val="009740C8"/>
    <w:rsid w:val="00977119"/>
    <w:rsid w:val="00980153"/>
    <w:rsid w:val="0098161F"/>
    <w:rsid w:val="00983F09"/>
    <w:rsid w:val="009869AF"/>
    <w:rsid w:val="009A248D"/>
    <w:rsid w:val="009A392A"/>
    <w:rsid w:val="009A55AA"/>
    <w:rsid w:val="009A6925"/>
    <w:rsid w:val="009A6B8D"/>
    <w:rsid w:val="009A79E5"/>
    <w:rsid w:val="009B15B5"/>
    <w:rsid w:val="009B5B0A"/>
    <w:rsid w:val="009C1032"/>
    <w:rsid w:val="009C1204"/>
    <w:rsid w:val="009C255E"/>
    <w:rsid w:val="009D1C4F"/>
    <w:rsid w:val="009D532C"/>
    <w:rsid w:val="009D6489"/>
    <w:rsid w:val="009E0E57"/>
    <w:rsid w:val="009E44AD"/>
    <w:rsid w:val="009E7FFA"/>
    <w:rsid w:val="009F0125"/>
    <w:rsid w:val="009F086D"/>
    <w:rsid w:val="009F1C77"/>
    <w:rsid w:val="009F2446"/>
    <w:rsid w:val="009F3AB7"/>
    <w:rsid w:val="009F43C1"/>
    <w:rsid w:val="009F58CE"/>
    <w:rsid w:val="009F64E0"/>
    <w:rsid w:val="009F7D20"/>
    <w:rsid w:val="009F7DD0"/>
    <w:rsid w:val="00A026E1"/>
    <w:rsid w:val="00A1036A"/>
    <w:rsid w:val="00A1471D"/>
    <w:rsid w:val="00A159B3"/>
    <w:rsid w:val="00A26B99"/>
    <w:rsid w:val="00A352F0"/>
    <w:rsid w:val="00A36981"/>
    <w:rsid w:val="00A41183"/>
    <w:rsid w:val="00A41EE3"/>
    <w:rsid w:val="00A4413F"/>
    <w:rsid w:val="00A45363"/>
    <w:rsid w:val="00A51C5F"/>
    <w:rsid w:val="00A5382B"/>
    <w:rsid w:val="00A54E8C"/>
    <w:rsid w:val="00A5675A"/>
    <w:rsid w:val="00A57D60"/>
    <w:rsid w:val="00A60489"/>
    <w:rsid w:val="00A71667"/>
    <w:rsid w:val="00A805B9"/>
    <w:rsid w:val="00A934CF"/>
    <w:rsid w:val="00A93DEE"/>
    <w:rsid w:val="00A95A78"/>
    <w:rsid w:val="00A9786D"/>
    <w:rsid w:val="00AA1820"/>
    <w:rsid w:val="00AA32E9"/>
    <w:rsid w:val="00AA3C56"/>
    <w:rsid w:val="00AA5777"/>
    <w:rsid w:val="00AB26E1"/>
    <w:rsid w:val="00AB371D"/>
    <w:rsid w:val="00AB6FD7"/>
    <w:rsid w:val="00AD1997"/>
    <w:rsid w:val="00AE13C6"/>
    <w:rsid w:val="00AE21B6"/>
    <w:rsid w:val="00AE42B6"/>
    <w:rsid w:val="00AE79CA"/>
    <w:rsid w:val="00AF13FC"/>
    <w:rsid w:val="00AF79F2"/>
    <w:rsid w:val="00B01AD4"/>
    <w:rsid w:val="00B0669A"/>
    <w:rsid w:val="00B07AF0"/>
    <w:rsid w:val="00B14FC6"/>
    <w:rsid w:val="00B1512A"/>
    <w:rsid w:val="00B22D4A"/>
    <w:rsid w:val="00B23071"/>
    <w:rsid w:val="00B23619"/>
    <w:rsid w:val="00B23EB7"/>
    <w:rsid w:val="00B26B61"/>
    <w:rsid w:val="00B30AF5"/>
    <w:rsid w:val="00B3399D"/>
    <w:rsid w:val="00B3718D"/>
    <w:rsid w:val="00B3766F"/>
    <w:rsid w:val="00B3775D"/>
    <w:rsid w:val="00B437B0"/>
    <w:rsid w:val="00B45BF4"/>
    <w:rsid w:val="00B460ED"/>
    <w:rsid w:val="00B56AA7"/>
    <w:rsid w:val="00B62850"/>
    <w:rsid w:val="00B67B38"/>
    <w:rsid w:val="00B706ED"/>
    <w:rsid w:val="00B72388"/>
    <w:rsid w:val="00B777EC"/>
    <w:rsid w:val="00B77CE0"/>
    <w:rsid w:val="00B8140B"/>
    <w:rsid w:val="00B875E8"/>
    <w:rsid w:val="00B92BDC"/>
    <w:rsid w:val="00B92DC3"/>
    <w:rsid w:val="00B955CA"/>
    <w:rsid w:val="00B959B3"/>
    <w:rsid w:val="00BA24F8"/>
    <w:rsid w:val="00BA70A7"/>
    <w:rsid w:val="00BB5FC3"/>
    <w:rsid w:val="00BB64B1"/>
    <w:rsid w:val="00BB761F"/>
    <w:rsid w:val="00BC19C0"/>
    <w:rsid w:val="00BC4336"/>
    <w:rsid w:val="00BD00F7"/>
    <w:rsid w:val="00BD0141"/>
    <w:rsid w:val="00BD026A"/>
    <w:rsid w:val="00BD32F5"/>
    <w:rsid w:val="00BD76CD"/>
    <w:rsid w:val="00BF1113"/>
    <w:rsid w:val="00BF2972"/>
    <w:rsid w:val="00BF2E4F"/>
    <w:rsid w:val="00BF59B4"/>
    <w:rsid w:val="00BF608F"/>
    <w:rsid w:val="00BF6DEF"/>
    <w:rsid w:val="00C019FA"/>
    <w:rsid w:val="00C01CC4"/>
    <w:rsid w:val="00C02175"/>
    <w:rsid w:val="00C0233E"/>
    <w:rsid w:val="00C032EC"/>
    <w:rsid w:val="00C04914"/>
    <w:rsid w:val="00C116D7"/>
    <w:rsid w:val="00C128C2"/>
    <w:rsid w:val="00C13224"/>
    <w:rsid w:val="00C143F3"/>
    <w:rsid w:val="00C144FF"/>
    <w:rsid w:val="00C22DD7"/>
    <w:rsid w:val="00C231D3"/>
    <w:rsid w:val="00C36E32"/>
    <w:rsid w:val="00C40398"/>
    <w:rsid w:val="00C42379"/>
    <w:rsid w:val="00C42CF8"/>
    <w:rsid w:val="00C44328"/>
    <w:rsid w:val="00C4642B"/>
    <w:rsid w:val="00C47BEF"/>
    <w:rsid w:val="00C509C5"/>
    <w:rsid w:val="00C55533"/>
    <w:rsid w:val="00C617B3"/>
    <w:rsid w:val="00C61B54"/>
    <w:rsid w:val="00C66A4A"/>
    <w:rsid w:val="00C70DE0"/>
    <w:rsid w:val="00C77BE6"/>
    <w:rsid w:val="00C83BF6"/>
    <w:rsid w:val="00C84FE2"/>
    <w:rsid w:val="00C86492"/>
    <w:rsid w:val="00C90C2B"/>
    <w:rsid w:val="00C977EA"/>
    <w:rsid w:val="00CA26DE"/>
    <w:rsid w:val="00CB3368"/>
    <w:rsid w:val="00CB5C5E"/>
    <w:rsid w:val="00CB6EA4"/>
    <w:rsid w:val="00CD12E3"/>
    <w:rsid w:val="00CD3E0B"/>
    <w:rsid w:val="00CD4E05"/>
    <w:rsid w:val="00CD6CA6"/>
    <w:rsid w:val="00CD755A"/>
    <w:rsid w:val="00CE1472"/>
    <w:rsid w:val="00CE6DE0"/>
    <w:rsid w:val="00CF1011"/>
    <w:rsid w:val="00CF5021"/>
    <w:rsid w:val="00CF65E4"/>
    <w:rsid w:val="00D026FC"/>
    <w:rsid w:val="00D05B3C"/>
    <w:rsid w:val="00D114EF"/>
    <w:rsid w:val="00D14B77"/>
    <w:rsid w:val="00D15C9B"/>
    <w:rsid w:val="00D17B0A"/>
    <w:rsid w:val="00D21765"/>
    <w:rsid w:val="00D224DF"/>
    <w:rsid w:val="00D263F1"/>
    <w:rsid w:val="00D313A3"/>
    <w:rsid w:val="00D371A7"/>
    <w:rsid w:val="00D452D5"/>
    <w:rsid w:val="00D52BD4"/>
    <w:rsid w:val="00D5340F"/>
    <w:rsid w:val="00D53E76"/>
    <w:rsid w:val="00D623A6"/>
    <w:rsid w:val="00D66952"/>
    <w:rsid w:val="00D774D0"/>
    <w:rsid w:val="00D81AF6"/>
    <w:rsid w:val="00D934BA"/>
    <w:rsid w:val="00D94316"/>
    <w:rsid w:val="00D97A9D"/>
    <w:rsid w:val="00DA158D"/>
    <w:rsid w:val="00DB0CF0"/>
    <w:rsid w:val="00DB2B8B"/>
    <w:rsid w:val="00DB337A"/>
    <w:rsid w:val="00DC24CB"/>
    <w:rsid w:val="00DC3467"/>
    <w:rsid w:val="00DC56BD"/>
    <w:rsid w:val="00DC6DCB"/>
    <w:rsid w:val="00DD7737"/>
    <w:rsid w:val="00DE37CF"/>
    <w:rsid w:val="00DE3E8D"/>
    <w:rsid w:val="00DE54C5"/>
    <w:rsid w:val="00DE72C7"/>
    <w:rsid w:val="00DF1C31"/>
    <w:rsid w:val="00DF26C5"/>
    <w:rsid w:val="00E02491"/>
    <w:rsid w:val="00E106B9"/>
    <w:rsid w:val="00E11B95"/>
    <w:rsid w:val="00E24D94"/>
    <w:rsid w:val="00E2616D"/>
    <w:rsid w:val="00E36C84"/>
    <w:rsid w:val="00E47701"/>
    <w:rsid w:val="00E47BE3"/>
    <w:rsid w:val="00E5019D"/>
    <w:rsid w:val="00E5352F"/>
    <w:rsid w:val="00E54932"/>
    <w:rsid w:val="00E55EB5"/>
    <w:rsid w:val="00E56299"/>
    <w:rsid w:val="00E56A0E"/>
    <w:rsid w:val="00E604F4"/>
    <w:rsid w:val="00E60D90"/>
    <w:rsid w:val="00E62B46"/>
    <w:rsid w:val="00E630C8"/>
    <w:rsid w:val="00E63417"/>
    <w:rsid w:val="00E6655C"/>
    <w:rsid w:val="00E73617"/>
    <w:rsid w:val="00E76928"/>
    <w:rsid w:val="00E819FF"/>
    <w:rsid w:val="00E847D0"/>
    <w:rsid w:val="00E9359E"/>
    <w:rsid w:val="00EA04A3"/>
    <w:rsid w:val="00EA69BA"/>
    <w:rsid w:val="00EA73C1"/>
    <w:rsid w:val="00EB0A11"/>
    <w:rsid w:val="00EB54F6"/>
    <w:rsid w:val="00EC0F55"/>
    <w:rsid w:val="00EC2A35"/>
    <w:rsid w:val="00ED6081"/>
    <w:rsid w:val="00ED67C1"/>
    <w:rsid w:val="00ED7653"/>
    <w:rsid w:val="00EE18CC"/>
    <w:rsid w:val="00EF0866"/>
    <w:rsid w:val="00EF2110"/>
    <w:rsid w:val="00EF5E1E"/>
    <w:rsid w:val="00EF7114"/>
    <w:rsid w:val="00EF7A4E"/>
    <w:rsid w:val="00F02F5A"/>
    <w:rsid w:val="00F04945"/>
    <w:rsid w:val="00F05BCC"/>
    <w:rsid w:val="00F0605E"/>
    <w:rsid w:val="00F07D9C"/>
    <w:rsid w:val="00F13F5A"/>
    <w:rsid w:val="00F15EB8"/>
    <w:rsid w:val="00F16A12"/>
    <w:rsid w:val="00F17D02"/>
    <w:rsid w:val="00F2009C"/>
    <w:rsid w:val="00F26B9A"/>
    <w:rsid w:val="00F352A5"/>
    <w:rsid w:val="00F36D7D"/>
    <w:rsid w:val="00F37734"/>
    <w:rsid w:val="00F41641"/>
    <w:rsid w:val="00F43CD1"/>
    <w:rsid w:val="00F50376"/>
    <w:rsid w:val="00F52A5A"/>
    <w:rsid w:val="00F56079"/>
    <w:rsid w:val="00F62C49"/>
    <w:rsid w:val="00F66603"/>
    <w:rsid w:val="00F70809"/>
    <w:rsid w:val="00F73375"/>
    <w:rsid w:val="00F757FF"/>
    <w:rsid w:val="00F763E7"/>
    <w:rsid w:val="00F841D7"/>
    <w:rsid w:val="00F84A8B"/>
    <w:rsid w:val="00F87CB0"/>
    <w:rsid w:val="00F91874"/>
    <w:rsid w:val="00F925FA"/>
    <w:rsid w:val="00F93E90"/>
    <w:rsid w:val="00F96177"/>
    <w:rsid w:val="00FA36DE"/>
    <w:rsid w:val="00FA48C3"/>
    <w:rsid w:val="00FA7626"/>
    <w:rsid w:val="00FB0923"/>
    <w:rsid w:val="00FB1E2A"/>
    <w:rsid w:val="00FC062E"/>
    <w:rsid w:val="00FC70A5"/>
    <w:rsid w:val="00FC75C4"/>
    <w:rsid w:val="00FD58A6"/>
    <w:rsid w:val="00FE5E12"/>
    <w:rsid w:val="00FF005B"/>
    <w:rsid w:val="00FF4C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325A"/>
    <w:rPr>
      <w:rFonts w:ascii="Times New Roman" w:eastAsia="Times New Roman" w:hAnsi="Times New Roman" w:cs="Times New Roman"/>
    </w:rPr>
  </w:style>
  <w:style w:type="paragraph" w:styleId="Heading1">
    <w:name w:val="heading 1"/>
    <w:next w:val="Normal"/>
    <w:link w:val="Heading1Char"/>
    <w:qFormat/>
    <w:rsid w:val="008134D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2"/>
      <w:szCs w:val="32"/>
    </w:rPr>
  </w:style>
  <w:style w:type="paragraph" w:styleId="Heading2">
    <w:name w:val="heading 2"/>
    <w:basedOn w:val="Heading1"/>
    <w:next w:val="Normal"/>
    <w:link w:val="Heading2Char"/>
    <w:qFormat/>
    <w:rsid w:val="009C1032"/>
    <w:pPr>
      <w:numPr>
        <w:ilvl w:val="1"/>
      </w:numPr>
      <w:pBdr>
        <w:top w:val="none" w:sz="0" w:space="0" w:color="auto"/>
      </w:pBdr>
      <w:spacing w:before="180"/>
      <w:outlineLvl w:val="1"/>
    </w:pPr>
    <w:rPr>
      <w:sz w:val="28"/>
      <w:szCs w:val="28"/>
    </w:rPr>
  </w:style>
  <w:style w:type="paragraph" w:styleId="Heading3">
    <w:name w:val="heading 3"/>
    <w:basedOn w:val="Heading2"/>
    <w:next w:val="Normal"/>
    <w:link w:val="Heading3Char"/>
    <w:qFormat/>
    <w:rsid w:val="00B23EB7"/>
    <w:pPr>
      <w:numPr>
        <w:ilvl w:val="2"/>
      </w:numPr>
      <w:spacing w:before="120"/>
      <w:outlineLvl w:val="2"/>
    </w:p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134DE"/>
    <w:rPr>
      <w:rFonts w:ascii="Times New Roman" w:eastAsia="Malgun Gothic" w:hAnsi="Times New Roman" w:cs="Times New Roman"/>
      <w:sz w:val="32"/>
      <w:szCs w:val="32"/>
    </w:rPr>
  </w:style>
  <w:style w:type="character" w:customStyle="1" w:styleId="Heading2Char">
    <w:name w:val="Heading 2 Char"/>
    <w:basedOn w:val="DefaultParagraphFont"/>
    <w:link w:val="Heading2"/>
    <w:rsid w:val="009C1032"/>
    <w:rPr>
      <w:rFonts w:ascii="Times New Roman" w:eastAsia="Malgun Gothic" w:hAnsi="Times New Roman" w:cs="Times New Roman"/>
      <w:sz w:val="28"/>
      <w:szCs w:val="28"/>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uiPriority w:val="3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rsid w:val="00B875E8"/>
  </w:style>
  <w:style w:type="paragraph" w:styleId="BalloonText">
    <w:name w:val="Balloon Text"/>
    <w:basedOn w:val="Normal"/>
    <w:link w:val="BalloonTextChar"/>
    <w:unhideWhenUsed/>
    <w:rsid w:val="00462395"/>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rsid w:val="005F5A01"/>
    <w:pPr>
      <w:keepNext/>
      <w:keepLines/>
    </w:pPr>
    <w:rPr>
      <w:rFonts w:ascii="Arial" w:eastAsia="SimSun" w:hAnsi="Arial"/>
      <w:sz w:val="18"/>
      <w:szCs w:val="20"/>
      <w:lang w:val="en-GB" w:eastAsia="en-US"/>
    </w:rPr>
  </w:style>
  <w:style w:type="character" w:customStyle="1" w:styleId="TALCar">
    <w:name w:val="TAL Car"/>
    <w:link w:val="TAL"/>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
    <w:name w:val="B1"/>
    <w:basedOn w:val="Normal"/>
    <w:link w:val="B1Char1"/>
    <w:qFormat/>
    <w:rsid w:val="005F5A01"/>
    <w:pPr>
      <w:spacing w:after="180"/>
      <w:ind w:left="568" w:hanging="284"/>
    </w:pPr>
    <w:rPr>
      <w:rFonts w:eastAsia="SimSun"/>
      <w:sz w:val="20"/>
      <w:szCs w:val="20"/>
      <w:lang w:val="en-GB" w:eastAsia="en-US"/>
    </w:rPr>
  </w:style>
  <w:style w:type="character" w:customStyle="1" w:styleId="B1Char1">
    <w:name w:val="B1 Char1"/>
    <w:link w:val="B1"/>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rsid w:val="005F5A01"/>
    <w:pPr>
      <w:spacing w:after="180"/>
      <w:ind w:left="851" w:hanging="284"/>
    </w:pPr>
    <w:rPr>
      <w:rFonts w:eastAsia="SimSun"/>
      <w:sz w:val="20"/>
      <w:szCs w:val="20"/>
      <w:lang w:val="en-GB" w:eastAsia="en-US"/>
    </w:rPr>
  </w:style>
  <w:style w:type="character" w:customStyle="1" w:styleId="B2Char">
    <w:name w:val="B2 Char"/>
    <w:link w:val="B2"/>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spacing w:after="180"/>
    </w:pPr>
    <w:rPr>
      <w:rFonts w:ascii="SimSun" w:eastAsia="SimSun"/>
      <w:sz w:val="18"/>
      <w:szCs w:val="18"/>
      <w:lang w:val="en-GB" w:eastAsia="en-US"/>
    </w:rPr>
  </w:style>
  <w:style w:type="character" w:customStyle="1" w:styleId="CommentTextChar">
    <w:name w:val="Comment Text Char"/>
    <w:basedOn w:val="DefaultParagraphFont"/>
    <w:link w:val="CommentTex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rsid w:val="005F5A01"/>
    <w:pPr>
      <w:spacing w:after="180"/>
    </w:pPr>
    <w:rPr>
      <w:rFonts w:eastAsia="SimSun"/>
      <w:sz w:val="20"/>
      <w:szCs w:val="20"/>
      <w:lang w:val="en-GB" w:eastAsia="en-US"/>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spacing w:after="120"/>
      <w:ind w:left="1440" w:hanging="1440"/>
      <w:jc w:val="both"/>
    </w:pPr>
    <w:rPr>
      <w:rFonts w:ascii="Times" w:eastAsia="Batang" w:hAnsi="Times"/>
      <w:sz w:val="20"/>
      <w:lang w:val="en-GB" w:eastAsia="en-US"/>
    </w:rPr>
  </w:style>
  <w:style w:type="character" w:styleId="Strong">
    <w:name w:val="Strong"/>
    <w:qFormat/>
    <w:rsid w:val="005F5A01"/>
    <w:rPr>
      <w:b/>
      <w:bCs/>
    </w:rPr>
  </w:style>
  <w:style w:type="character" w:styleId="Emphasis">
    <w:name w:val="Emphasis"/>
    <w:uiPriority w:val="20"/>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rsid w:val="002E7927"/>
    <w:pPr>
      <w:keepLines/>
      <w:tabs>
        <w:tab w:val="center" w:pos="4536"/>
        <w:tab w:val="right" w:pos="9072"/>
      </w:tabs>
      <w:spacing w:after="180"/>
    </w:pPr>
    <w:rPr>
      <w:rFonts w:eastAsia="SimSun"/>
      <w:noProof/>
      <w:sz w:val="20"/>
      <w:szCs w:val="20"/>
      <w:lang w:val="en-GB" w:eastAsia="en-US"/>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rsid w:val="002E7927"/>
    <w:pPr>
      <w:keepLines/>
      <w:spacing w:after="180"/>
      <w:ind w:left="1135" w:hanging="851"/>
    </w:pPr>
    <w:rPr>
      <w:rFonts w:eastAsia="SimSun"/>
      <w:sz w:val="20"/>
      <w:szCs w:val="20"/>
      <w:lang w:val="en-GB" w:eastAsia="en-US"/>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spacing w:after="180"/>
      <w:ind w:left="1702" w:hanging="1418"/>
    </w:pPr>
    <w:rPr>
      <w:rFonts w:eastAsia="SimSun"/>
      <w:sz w:val="20"/>
      <w:szCs w:val="20"/>
      <w:lang w:val="en-GB" w:eastAsia="en-US"/>
    </w:rPr>
  </w:style>
  <w:style w:type="paragraph" w:customStyle="1" w:styleId="FP">
    <w:name w:val="FP"/>
    <w:basedOn w:val="Normal"/>
    <w:rsid w:val="002E7927"/>
    <w:rPr>
      <w:rFonts w:eastAsia="SimSun"/>
      <w:sz w:val="20"/>
      <w:szCs w:val="20"/>
      <w:lang w:val="en-GB" w:eastAsia="en-US"/>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rsid w:val="002E7927"/>
    <w:pPr>
      <w:ind w:left="851" w:hanging="851"/>
    </w:pPr>
  </w:style>
  <w:style w:type="paragraph" w:customStyle="1" w:styleId="ZH">
    <w:name w:val="ZH"/>
    <w:qFormat/>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spacing w:after="180"/>
      <w:ind w:left="1135" w:hanging="284"/>
    </w:pPr>
    <w:rPr>
      <w:rFonts w:eastAsia="SimSun"/>
      <w:sz w:val="20"/>
      <w:szCs w:val="20"/>
      <w:lang w:val="en-GB" w:eastAsia="en-US"/>
    </w:rPr>
  </w:style>
  <w:style w:type="paragraph" w:customStyle="1" w:styleId="B4">
    <w:name w:val="B4"/>
    <w:basedOn w:val="Normal"/>
    <w:rsid w:val="002E7927"/>
    <w:pPr>
      <w:spacing w:after="180"/>
      <w:ind w:left="1418" w:hanging="284"/>
    </w:pPr>
    <w:rPr>
      <w:rFonts w:eastAsia="SimSun"/>
      <w:sz w:val="20"/>
      <w:szCs w:val="20"/>
      <w:lang w:val="en-GB" w:eastAsia="en-US"/>
    </w:rPr>
  </w:style>
  <w:style w:type="paragraph" w:customStyle="1" w:styleId="B5">
    <w:name w:val="B5"/>
    <w:basedOn w:val="Normal"/>
    <w:rsid w:val="002E7927"/>
    <w:pPr>
      <w:spacing w:after="180"/>
      <w:ind w:left="1702" w:hanging="284"/>
    </w:pPr>
    <w:rPr>
      <w:rFonts w:eastAsia="SimSun"/>
      <w:sz w:val="20"/>
      <w:szCs w:val="20"/>
      <w:lang w:val="en-GB" w:eastAsia="en-US"/>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spacing w:after="180"/>
    </w:pPr>
    <w:rPr>
      <w:rFonts w:eastAsia="SimSun"/>
      <w:i/>
      <w:color w:val="0000FF"/>
      <w:sz w:val="20"/>
      <w:szCs w:val="20"/>
      <w:lang w:val="en-GB" w:eastAsia="en-US"/>
    </w:rPr>
  </w:style>
  <w:style w:type="character" w:styleId="CommentReference">
    <w:name w:val="annotation reference"/>
    <w:uiPriority w:val="99"/>
    <w:rsid w:val="002E7927"/>
    <w:rPr>
      <w:sz w:val="21"/>
      <w:szCs w:val="21"/>
    </w:rPr>
  </w:style>
  <w:style w:type="character" w:customStyle="1" w:styleId="B10">
    <w:name w:val="B1 (文字)"/>
    <w:uiPriority w:val="99"/>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adjustRightInd w:val="0"/>
      <w:spacing w:line="460" w:lineRule="exact"/>
      <w:ind w:left="283" w:hanging="283"/>
      <w:contextualSpacing/>
      <w:jc w:val="both"/>
      <w:textAlignment w:val="baseline"/>
    </w:pPr>
    <w:rPr>
      <w:rFonts w:eastAsia="KaiTi_GB2312"/>
      <w:kern w:val="28"/>
      <w:sz w:val="28"/>
      <w:szCs w:val="20"/>
    </w:rPr>
  </w:style>
  <w:style w:type="character" w:customStyle="1" w:styleId="B1Zchn">
    <w:name w:val="B1 Zchn"/>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character" w:customStyle="1" w:styleId="TALChar">
    <w:name w:val="TAL Char"/>
    <w:rsid w:val="0081013A"/>
    <w:rPr>
      <w:rFonts w:ascii="Arial" w:eastAsia="Times New Roman" w:hAnsi="Arial" w:cs="Times New Roman"/>
      <w:sz w:val="18"/>
      <w:szCs w:val="20"/>
      <w:lang w:val="en-GB"/>
    </w:rPr>
  </w:style>
  <w:style w:type="paragraph" w:styleId="Revision">
    <w:name w:val="Revision"/>
    <w:hidden/>
    <w:uiPriority w:val="99"/>
    <w:semiHidden/>
    <w:rsid w:val="00B77CE0"/>
    <w:rPr>
      <w:rFonts w:ascii="Times New Roman" w:eastAsia="Times New Roman" w:hAnsi="Times New Roman" w:cs="Times New Roman"/>
    </w:rPr>
  </w:style>
  <w:style w:type="paragraph" w:styleId="NormalWeb">
    <w:name w:val="Normal (Web)"/>
    <w:basedOn w:val="Normal"/>
    <w:uiPriority w:val="99"/>
    <w:semiHidden/>
    <w:unhideWhenUsed/>
    <w:rsid w:val="008A220B"/>
  </w:style>
  <w:style w:type="table" w:customStyle="1" w:styleId="TableGrid1">
    <w:name w:val="Table Grid1"/>
    <w:basedOn w:val="TableNormal"/>
    <w:uiPriority w:val="59"/>
    <w:qFormat/>
    <w:rsid w:val="006757A7"/>
    <w:pPr>
      <w:spacing w:after="200" w:line="276" w:lineRule="auto"/>
    </w:pPr>
    <w:rPr>
      <w:rFonts w:ascii="Times New Roman" w:eastAsia="Yu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rsid w:val="007B7CDD"/>
    <w:pPr>
      <w:numPr>
        <w:ilvl w:val="2"/>
        <w:numId w:val="26"/>
      </w:numPr>
    </w:pPr>
    <w:rPr>
      <w:sz w:val="20"/>
      <w:lang w:eastAsia="en-US"/>
    </w:rPr>
  </w:style>
  <w:style w:type="paragraph" w:customStyle="1" w:styleId="AppText">
    <w:name w:val="App Text"/>
    <w:basedOn w:val="Normal"/>
    <w:link w:val="AppTextChar"/>
    <w:qFormat/>
    <w:rsid w:val="00C0233E"/>
    <w:pPr>
      <w:numPr>
        <w:numId w:val="40"/>
      </w:numPr>
      <w:tabs>
        <w:tab w:val="left" w:pos="900"/>
      </w:tabs>
      <w:overflowPunct w:val="0"/>
      <w:autoSpaceDE w:val="0"/>
      <w:autoSpaceDN w:val="0"/>
      <w:adjustRightInd w:val="0"/>
      <w:snapToGrid w:val="0"/>
      <w:spacing w:line="360" w:lineRule="auto"/>
      <w:jc w:val="both"/>
      <w:textAlignment w:val="baseline"/>
    </w:pPr>
    <w:rPr>
      <w:rFonts w:eastAsia="Batang"/>
      <w:snapToGrid w:val="0"/>
      <w:szCs w:val="20"/>
      <w:lang w:eastAsia="en-US"/>
    </w:rPr>
  </w:style>
  <w:style w:type="character" w:customStyle="1" w:styleId="AppTextChar">
    <w:name w:val="App Text Char"/>
    <w:link w:val="AppText"/>
    <w:rsid w:val="00C0233E"/>
    <w:rPr>
      <w:rFonts w:ascii="Times New Roman" w:eastAsia="Batang" w:hAnsi="Times New Roman" w:cs="Times New Roman"/>
      <w:snapToGrid w:val="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014499">
      <w:bodyDiv w:val="1"/>
      <w:marLeft w:val="0"/>
      <w:marRight w:val="0"/>
      <w:marTop w:val="0"/>
      <w:marBottom w:val="0"/>
      <w:divBdr>
        <w:top w:val="none" w:sz="0" w:space="0" w:color="auto"/>
        <w:left w:val="none" w:sz="0" w:space="0" w:color="auto"/>
        <w:bottom w:val="none" w:sz="0" w:space="0" w:color="auto"/>
        <w:right w:val="none" w:sz="0" w:space="0" w:color="auto"/>
      </w:divBdr>
      <w:divsChild>
        <w:div w:id="1764833401">
          <w:marLeft w:val="0"/>
          <w:marRight w:val="0"/>
          <w:marTop w:val="0"/>
          <w:marBottom w:val="0"/>
          <w:divBdr>
            <w:top w:val="none" w:sz="0" w:space="0" w:color="auto"/>
            <w:left w:val="none" w:sz="0" w:space="0" w:color="auto"/>
            <w:bottom w:val="none" w:sz="0" w:space="0" w:color="auto"/>
            <w:right w:val="none" w:sz="0" w:space="0" w:color="auto"/>
          </w:divBdr>
          <w:divsChild>
            <w:div w:id="2087799799">
              <w:marLeft w:val="0"/>
              <w:marRight w:val="0"/>
              <w:marTop w:val="0"/>
              <w:marBottom w:val="0"/>
              <w:divBdr>
                <w:top w:val="none" w:sz="0" w:space="0" w:color="auto"/>
                <w:left w:val="none" w:sz="0" w:space="0" w:color="auto"/>
                <w:bottom w:val="none" w:sz="0" w:space="0" w:color="auto"/>
                <w:right w:val="none" w:sz="0" w:space="0" w:color="auto"/>
              </w:divBdr>
              <w:divsChild>
                <w:div w:id="559052645">
                  <w:marLeft w:val="0"/>
                  <w:marRight w:val="0"/>
                  <w:marTop w:val="0"/>
                  <w:marBottom w:val="0"/>
                  <w:divBdr>
                    <w:top w:val="none" w:sz="0" w:space="0" w:color="auto"/>
                    <w:left w:val="none" w:sz="0" w:space="0" w:color="auto"/>
                    <w:bottom w:val="none" w:sz="0" w:space="0" w:color="auto"/>
                    <w:right w:val="none" w:sz="0" w:space="0" w:color="auto"/>
                  </w:divBdr>
                  <w:divsChild>
                    <w:div w:id="307323121">
                      <w:marLeft w:val="0"/>
                      <w:marRight w:val="0"/>
                      <w:marTop w:val="0"/>
                      <w:marBottom w:val="0"/>
                      <w:divBdr>
                        <w:top w:val="none" w:sz="0" w:space="0" w:color="auto"/>
                        <w:left w:val="none" w:sz="0" w:space="0" w:color="auto"/>
                        <w:bottom w:val="none" w:sz="0" w:space="0" w:color="auto"/>
                        <w:right w:val="none" w:sz="0" w:space="0" w:color="auto"/>
                      </w:divBdr>
                    </w:div>
                  </w:divsChild>
                </w:div>
                <w:div w:id="1477798226">
                  <w:marLeft w:val="0"/>
                  <w:marRight w:val="0"/>
                  <w:marTop w:val="0"/>
                  <w:marBottom w:val="0"/>
                  <w:divBdr>
                    <w:top w:val="none" w:sz="0" w:space="0" w:color="auto"/>
                    <w:left w:val="none" w:sz="0" w:space="0" w:color="auto"/>
                    <w:bottom w:val="none" w:sz="0" w:space="0" w:color="auto"/>
                    <w:right w:val="none" w:sz="0" w:space="0" w:color="auto"/>
                  </w:divBdr>
                  <w:divsChild>
                    <w:div w:id="1738356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06571438">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228927925">
      <w:bodyDiv w:val="1"/>
      <w:marLeft w:val="0"/>
      <w:marRight w:val="0"/>
      <w:marTop w:val="0"/>
      <w:marBottom w:val="0"/>
      <w:divBdr>
        <w:top w:val="none" w:sz="0" w:space="0" w:color="auto"/>
        <w:left w:val="none" w:sz="0" w:space="0" w:color="auto"/>
        <w:bottom w:val="none" w:sz="0" w:space="0" w:color="auto"/>
        <w:right w:val="none" w:sz="0" w:space="0" w:color="auto"/>
      </w:divBdr>
    </w:div>
    <w:div w:id="279187663">
      <w:bodyDiv w:val="1"/>
      <w:marLeft w:val="0"/>
      <w:marRight w:val="0"/>
      <w:marTop w:val="0"/>
      <w:marBottom w:val="0"/>
      <w:divBdr>
        <w:top w:val="none" w:sz="0" w:space="0" w:color="auto"/>
        <w:left w:val="none" w:sz="0" w:space="0" w:color="auto"/>
        <w:bottom w:val="none" w:sz="0" w:space="0" w:color="auto"/>
        <w:right w:val="none" w:sz="0" w:space="0" w:color="auto"/>
      </w:divBdr>
    </w:div>
    <w:div w:id="293682578">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59865554">
      <w:bodyDiv w:val="1"/>
      <w:marLeft w:val="0"/>
      <w:marRight w:val="0"/>
      <w:marTop w:val="0"/>
      <w:marBottom w:val="0"/>
      <w:divBdr>
        <w:top w:val="none" w:sz="0" w:space="0" w:color="auto"/>
        <w:left w:val="none" w:sz="0" w:space="0" w:color="auto"/>
        <w:bottom w:val="none" w:sz="0" w:space="0" w:color="auto"/>
        <w:right w:val="none" w:sz="0" w:space="0" w:color="auto"/>
      </w:divBdr>
    </w:div>
    <w:div w:id="377243876">
      <w:bodyDiv w:val="1"/>
      <w:marLeft w:val="0"/>
      <w:marRight w:val="0"/>
      <w:marTop w:val="0"/>
      <w:marBottom w:val="0"/>
      <w:divBdr>
        <w:top w:val="none" w:sz="0" w:space="0" w:color="auto"/>
        <w:left w:val="none" w:sz="0" w:space="0" w:color="auto"/>
        <w:bottom w:val="none" w:sz="0" w:space="0" w:color="auto"/>
        <w:right w:val="none" w:sz="0" w:space="0" w:color="auto"/>
      </w:divBdr>
    </w:div>
    <w:div w:id="692654600">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33076027">
      <w:bodyDiv w:val="1"/>
      <w:marLeft w:val="0"/>
      <w:marRight w:val="0"/>
      <w:marTop w:val="0"/>
      <w:marBottom w:val="0"/>
      <w:divBdr>
        <w:top w:val="none" w:sz="0" w:space="0" w:color="auto"/>
        <w:left w:val="none" w:sz="0" w:space="0" w:color="auto"/>
        <w:bottom w:val="none" w:sz="0" w:space="0" w:color="auto"/>
        <w:right w:val="none" w:sz="0" w:space="0" w:color="auto"/>
      </w:divBdr>
    </w:div>
    <w:div w:id="1063724570">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356349567">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538394659">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24002267">
      <w:bodyDiv w:val="1"/>
      <w:marLeft w:val="0"/>
      <w:marRight w:val="0"/>
      <w:marTop w:val="0"/>
      <w:marBottom w:val="0"/>
      <w:divBdr>
        <w:top w:val="none" w:sz="0" w:space="0" w:color="auto"/>
        <w:left w:val="none" w:sz="0" w:space="0" w:color="auto"/>
        <w:bottom w:val="none" w:sz="0" w:space="0" w:color="auto"/>
        <w:right w:val="none" w:sz="0" w:space="0" w:color="auto"/>
      </w:divBdr>
    </w:div>
    <w:div w:id="1812552038">
      <w:bodyDiv w:val="1"/>
      <w:marLeft w:val="0"/>
      <w:marRight w:val="0"/>
      <w:marTop w:val="0"/>
      <w:marBottom w:val="0"/>
      <w:divBdr>
        <w:top w:val="none" w:sz="0" w:space="0" w:color="auto"/>
        <w:left w:val="none" w:sz="0" w:space="0" w:color="auto"/>
        <w:bottom w:val="none" w:sz="0" w:space="0" w:color="auto"/>
        <w:right w:val="none" w:sz="0" w:space="0" w:color="auto"/>
      </w:divBdr>
    </w:div>
    <w:div w:id="1876582460">
      <w:bodyDiv w:val="1"/>
      <w:marLeft w:val="0"/>
      <w:marRight w:val="0"/>
      <w:marTop w:val="0"/>
      <w:marBottom w:val="0"/>
      <w:divBdr>
        <w:top w:val="none" w:sz="0" w:space="0" w:color="auto"/>
        <w:left w:val="none" w:sz="0" w:space="0" w:color="auto"/>
        <w:bottom w:val="none" w:sz="0" w:space="0" w:color="auto"/>
        <w:right w:val="none" w:sz="0" w:space="0" w:color="auto"/>
      </w:divBdr>
    </w:div>
    <w:div w:id="1876844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61935-68C6-6F4C-8EAA-861ADCA51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4821</Words>
  <Characters>27484</Characters>
  <Application>Microsoft Office Word</Application>
  <DocSecurity>0</DocSecurity>
  <Lines>229</Lines>
  <Paragraphs>64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32241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2019-11-08T00:46:00Z</cp:lastPrinted>
  <dcterms:created xsi:type="dcterms:W3CDTF">2021-01-17T03:36:00Z</dcterms:created>
  <dcterms:modified xsi:type="dcterms:W3CDTF">2021-01-17T21:00:00Z</dcterms:modified>
  <cp:category/>
</cp:coreProperties>
</file>